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F9FE36A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F23C9F">
        <w:rPr>
          <w:rFonts w:ascii="Times New Roman" w:hAnsi="Times New Roman"/>
          <w:b/>
          <w:sz w:val="24"/>
          <w:szCs w:val="24"/>
        </w:rPr>
        <w:t>743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F23C9F">
        <w:rPr>
          <w:rFonts w:ascii="Times New Roman" w:hAnsi="Times New Roman"/>
          <w:b/>
          <w:sz w:val="24"/>
          <w:szCs w:val="24"/>
        </w:rPr>
        <w:t>24</w:t>
      </w:r>
      <w:r w:rsidR="00C81E66">
        <w:rPr>
          <w:rFonts w:ascii="Times New Roman" w:hAnsi="Times New Roman"/>
          <w:b/>
          <w:sz w:val="24"/>
          <w:szCs w:val="24"/>
        </w:rPr>
        <w:t>.11.2025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9059E2A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B430C8">
        <w:rPr>
          <w:rFonts w:ascii="Times New Roman" w:hAnsi="Times New Roman"/>
          <w:b/>
          <w:sz w:val="24"/>
          <w:szCs w:val="24"/>
        </w:rPr>
        <w:t>1</w:t>
      </w:r>
      <w:r w:rsidR="00F23C9F">
        <w:rPr>
          <w:rFonts w:ascii="Times New Roman" w:hAnsi="Times New Roman"/>
          <w:b/>
          <w:sz w:val="24"/>
          <w:szCs w:val="24"/>
        </w:rPr>
        <w:t>7</w:t>
      </w:r>
      <w:r w:rsidR="00C81E66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F23C9F">
        <w:rPr>
          <w:rFonts w:ascii="Times New Roman" w:hAnsi="Times New Roman"/>
          <w:b/>
          <w:sz w:val="24"/>
          <w:szCs w:val="24"/>
        </w:rPr>
        <w:t>23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81E66">
        <w:rPr>
          <w:rFonts w:ascii="Times New Roman" w:hAnsi="Times New Roman"/>
          <w:b/>
          <w:sz w:val="24"/>
          <w:szCs w:val="24"/>
        </w:rPr>
        <w:t>Noiembrie</w:t>
      </w:r>
      <w:bookmarkEnd w:id="0"/>
      <w:r w:rsidR="00C726E8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672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DFF472D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B430C8">
        <w:rPr>
          <w:rFonts w:ascii="Times New Roman" w:hAnsi="Times New Roman"/>
          <w:b/>
          <w:sz w:val="24"/>
          <w:szCs w:val="24"/>
        </w:rPr>
        <w:t>1</w:t>
      </w:r>
      <w:r w:rsidR="00F23C9F">
        <w:rPr>
          <w:rFonts w:ascii="Times New Roman" w:hAnsi="Times New Roman"/>
          <w:b/>
          <w:sz w:val="24"/>
          <w:szCs w:val="24"/>
        </w:rPr>
        <w:t>7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F23C9F">
        <w:rPr>
          <w:rFonts w:ascii="Times New Roman" w:hAnsi="Times New Roman"/>
          <w:b/>
          <w:sz w:val="24"/>
          <w:szCs w:val="24"/>
        </w:rPr>
        <w:t>23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67295">
        <w:rPr>
          <w:rFonts w:ascii="Times New Roman" w:hAnsi="Times New Roman"/>
          <w:sz w:val="24"/>
          <w:szCs w:val="24"/>
        </w:rPr>
        <w:t>mopede</w:t>
      </w:r>
      <w:proofErr w:type="spellEnd"/>
      <w:r w:rsidRPr="00267295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F23C9F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3F12193" w14:textId="7AAEE5B0" w:rsidR="00F23C9F" w:rsidRPr="00E40647" w:rsidRDefault="00F23C9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r w:rsidR="00053D77">
        <w:rPr>
          <w:rFonts w:ascii="Times New Roman" w:hAnsi="Times New Roman"/>
          <w:sz w:val="24"/>
          <w:szCs w:val="24"/>
          <w:lang w:val="en-US"/>
        </w:rPr>
        <w:t xml:space="preserve">de </w:t>
      </w:r>
      <w:r w:rsidR="00053D77" w:rsidRPr="00053D77">
        <w:rPr>
          <w:rFonts w:ascii="Times New Roman" w:hAnsi="Times New Roman"/>
          <w:b/>
          <w:bCs/>
          <w:sz w:val="24"/>
          <w:szCs w:val="24"/>
          <w:lang w:val="en-US"/>
        </w:rPr>
        <w:t>21.11.2025</w:t>
      </w:r>
      <w:r w:rsidR="00053D77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găsit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portofel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conținea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documente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sume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importante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de bani,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fiind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predat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proprietarului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053D77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="00053D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numitul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C.S., pe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bază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053D77">
        <w:rPr>
          <w:rFonts w:ascii="Times New Roman" w:hAnsi="Times New Roman"/>
          <w:sz w:val="24"/>
          <w:szCs w:val="24"/>
          <w:lang w:val="en-US"/>
        </w:rPr>
        <w:t>proces</w:t>
      </w:r>
      <w:proofErr w:type="spellEnd"/>
      <w:r w:rsidR="00053D77">
        <w:rPr>
          <w:rFonts w:ascii="Times New Roman" w:hAnsi="Times New Roman"/>
          <w:sz w:val="24"/>
          <w:szCs w:val="24"/>
          <w:lang w:val="en-US"/>
        </w:rPr>
        <w:t xml:space="preserve">-verbal. </w:t>
      </w:r>
    </w:p>
    <w:p w14:paraId="1CE090F7" w14:textId="77777777" w:rsidR="00053D77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0A786C4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430C8">
        <w:rPr>
          <w:rFonts w:ascii="Times New Roman" w:hAnsi="Times New Roman"/>
          <w:b/>
          <w:sz w:val="24"/>
          <w:szCs w:val="24"/>
        </w:rPr>
        <w:t>1</w:t>
      </w:r>
      <w:r w:rsidR="00F23C9F">
        <w:rPr>
          <w:rFonts w:ascii="Times New Roman" w:hAnsi="Times New Roman"/>
          <w:b/>
          <w:sz w:val="24"/>
          <w:szCs w:val="24"/>
        </w:rPr>
        <w:t>7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F23C9F">
        <w:rPr>
          <w:rFonts w:ascii="Times New Roman" w:hAnsi="Times New Roman"/>
          <w:b/>
          <w:sz w:val="24"/>
          <w:szCs w:val="24"/>
        </w:rPr>
        <w:t>23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38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8D4C6A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i/>
          <w:sz w:val="24"/>
          <w:szCs w:val="24"/>
        </w:rPr>
        <w:t xml:space="preserve">au aplanat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8020F2" w:rsidRPr="008020F2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8D4C6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51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36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8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830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DFDD4FE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D4C6A">
        <w:rPr>
          <w:rFonts w:ascii="Times New Roman" w:hAnsi="Times New Roman"/>
          <w:b/>
          <w:sz w:val="24"/>
          <w:szCs w:val="24"/>
        </w:rPr>
        <w:t>9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sz w:val="24"/>
          <w:szCs w:val="24"/>
        </w:rPr>
        <w:t xml:space="preserve">în valoare de </w:t>
      </w:r>
      <w:r w:rsidR="008D4C6A">
        <w:rPr>
          <w:rFonts w:ascii="Times New Roman" w:hAnsi="Times New Roman"/>
          <w:b/>
          <w:sz w:val="24"/>
          <w:szCs w:val="24"/>
        </w:rPr>
        <w:t>2430</w:t>
      </w:r>
      <w:r w:rsidR="00BA4233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8D4C6A">
        <w:rPr>
          <w:rFonts w:ascii="Times New Roman" w:hAnsi="Times New Roman"/>
          <w:b/>
          <w:sz w:val="24"/>
          <w:szCs w:val="24"/>
        </w:rPr>
        <w:t>19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8F3CD6B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te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850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F65B6C" w14:textId="77777777" w:rsidR="008D4C6A" w:rsidRPr="008D4C6A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5AC95A9" w14:textId="0D47C796" w:rsidR="008D4C6A" w:rsidRDefault="008D4C6A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în valoare de 250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47E8683" w14:textId="77777777" w:rsidR="00293410" w:rsidRPr="00293410" w:rsidRDefault="00293410" w:rsidP="002934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622DC006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 xml:space="preserve">1500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2168EC1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43B7C72" w14:textId="77777777" w:rsidR="001854E7" w:rsidRPr="001854E7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AB6994" w14:textId="549E202B" w:rsidR="001854E7" w:rsidRPr="00095D52" w:rsidRDefault="001854E7" w:rsidP="001854E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accesul pe raza municipiului a autovehiculelor cu masa maximă admisă mai mare de 3,5 tone - 1 faptă constatată fiind aplicată sancțiune contravențională în valoare de 1000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4BCC319A" w14:textId="77777777" w:rsidR="00095D52" w:rsidRPr="00095D52" w:rsidRDefault="00095D52" w:rsidP="00095D5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6EF4D15F" w:rsidR="00095D52" w:rsidRPr="00095D52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800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4A26C70D" w:rsidR="005B3237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9F1525A" w14:textId="77777777" w:rsidR="008D4C6A" w:rsidRPr="008D4C6A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CD1026" w14:textId="77777777" w:rsidR="008D4C6A" w:rsidRDefault="008D4C6A" w:rsidP="008D4C6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8D4C6A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D6C213" w14:textId="4FA4B567" w:rsidR="008D4C6A" w:rsidRPr="00267295" w:rsidRDefault="008D4C6A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lastRenderedPageBreak/>
        <w:t>Legea 421/2002 – privind autovehiculele abandonate sau fără stăpân – 2 fapte constatate fiind aplicate sancțiuni contravenționale în valoare de 2000 lei .</w:t>
      </w:r>
    </w:p>
    <w:p w14:paraId="4F2D22AE" w14:textId="77777777" w:rsidR="003B3891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24FF19A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EFC0EA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D2D006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BB294D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67295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6954" w14:textId="77777777" w:rsidR="00E84D66" w:rsidRDefault="00E84D66" w:rsidP="001D2382">
      <w:pPr>
        <w:spacing w:after="0" w:line="240" w:lineRule="auto"/>
      </w:pPr>
      <w:r>
        <w:separator/>
      </w:r>
    </w:p>
  </w:endnote>
  <w:endnote w:type="continuationSeparator" w:id="0">
    <w:p w14:paraId="05193AD1" w14:textId="77777777" w:rsidR="00E84D66" w:rsidRDefault="00E84D6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3CDE" w14:textId="77777777" w:rsidR="00E84D66" w:rsidRDefault="00E84D66" w:rsidP="001D2382">
      <w:pPr>
        <w:spacing w:after="0" w:line="240" w:lineRule="auto"/>
      </w:pPr>
      <w:r>
        <w:separator/>
      </w:r>
    </w:p>
  </w:footnote>
  <w:footnote w:type="continuationSeparator" w:id="0">
    <w:p w14:paraId="2BD415B2" w14:textId="77777777" w:rsidR="00E84D66" w:rsidRDefault="00E84D6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1072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2025-01-13T07:28:00Z</cp:lastPrinted>
  <dcterms:created xsi:type="dcterms:W3CDTF">2025-11-24T09:15:00Z</dcterms:created>
  <dcterms:modified xsi:type="dcterms:W3CDTF">2025-11-24T11:56:00Z</dcterms:modified>
</cp:coreProperties>
</file>