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B32D73">
        <w:rPr>
          <w:rFonts w:ascii="Times New Roman" w:hAnsi="Times New Roman"/>
          <w:b/>
          <w:sz w:val="24"/>
          <w:szCs w:val="24"/>
        </w:rPr>
        <w:t>7917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350595">
        <w:rPr>
          <w:rFonts w:ascii="Times New Roman" w:hAnsi="Times New Roman"/>
          <w:b/>
          <w:sz w:val="24"/>
          <w:szCs w:val="24"/>
        </w:rPr>
        <w:t>2</w:t>
      </w:r>
      <w:r w:rsidR="00936C13">
        <w:rPr>
          <w:rFonts w:ascii="Times New Roman" w:hAnsi="Times New Roman"/>
          <w:b/>
          <w:sz w:val="24"/>
          <w:szCs w:val="24"/>
        </w:rPr>
        <w:t>9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9F18E0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936C13">
        <w:rPr>
          <w:rFonts w:ascii="Times New Roman" w:hAnsi="Times New Roman"/>
          <w:b/>
          <w:sz w:val="24"/>
          <w:szCs w:val="24"/>
        </w:rPr>
        <w:t>22</w:t>
      </w:r>
      <w:r w:rsidR="003910E3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350595">
        <w:rPr>
          <w:rFonts w:ascii="Times New Roman" w:hAnsi="Times New Roman"/>
          <w:b/>
          <w:sz w:val="24"/>
          <w:szCs w:val="24"/>
        </w:rPr>
        <w:t>2</w:t>
      </w:r>
      <w:r w:rsidR="00936C13">
        <w:rPr>
          <w:rFonts w:ascii="Times New Roman" w:hAnsi="Times New Roman"/>
          <w:b/>
          <w:sz w:val="24"/>
          <w:szCs w:val="24"/>
        </w:rPr>
        <w:t>8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A209D2">
        <w:rPr>
          <w:rFonts w:ascii="Times New Roman" w:hAnsi="Times New Roman"/>
          <w:b/>
          <w:sz w:val="24"/>
          <w:szCs w:val="24"/>
        </w:rPr>
        <w:t>Noiembrie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>
        <w:rPr>
          <w:rFonts w:ascii="Times New Roman" w:hAnsi="Times New Roman"/>
          <w:b/>
          <w:sz w:val="24"/>
          <w:szCs w:val="24"/>
        </w:rPr>
        <w:t>21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936C13">
        <w:rPr>
          <w:rFonts w:ascii="Times New Roman" w:hAnsi="Times New Roman"/>
          <w:b/>
          <w:sz w:val="24"/>
          <w:szCs w:val="24"/>
        </w:rPr>
        <w:t>22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350595">
        <w:rPr>
          <w:rFonts w:ascii="Times New Roman" w:hAnsi="Times New Roman"/>
          <w:b/>
          <w:sz w:val="24"/>
          <w:szCs w:val="24"/>
        </w:rPr>
        <w:t>2</w:t>
      </w:r>
      <w:r w:rsidR="00936C13">
        <w:rPr>
          <w:rFonts w:ascii="Times New Roman" w:hAnsi="Times New Roman"/>
          <w:b/>
          <w:sz w:val="24"/>
          <w:szCs w:val="24"/>
        </w:rPr>
        <w:t>8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A209D2">
        <w:rPr>
          <w:rFonts w:ascii="Times New Roman" w:hAnsi="Times New Roman"/>
          <w:b/>
          <w:sz w:val="24"/>
          <w:szCs w:val="24"/>
        </w:rPr>
        <w:t>Noi</w:t>
      </w:r>
      <w:r w:rsidR="003E65EB">
        <w:rPr>
          <w:rFonts w:ascii="Times New Roman" w:hAnsi="Times New Roman"/>
          <w:b/>
          <w:sz w:val="24"/>
          <w:szCs w:val="24"/>
        </w:rPr>
        <w:t>embrie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E807FA">
        <w:rPr>
          <w:rFonts w:ascii="Times New Roman" w:hAnsi="Times New Roman"/>
          <w:b/>
          <w:sz w:val="24"/>
          <w:szCs w:val="24"/>
        </w:rPr>
        <w:t>1</w:t>
      </w:r>
      <w:r w:rsidR="009655B7" w:rsidRPr="009655B7">
        <w:rPr>
          <w:rFonts w:ascii="Times New Roman" w:hAnsi="Times New Roman"/>
          <w:b/>
          <w:sz w:val="24"/>
          <w:szCs w:val="24"/>
        </w:rPr>
        <w:t>50</w:t>
      </w:r>
      <w:r w:rsidR="0002527C">
        <w:rPr>
          <w:rFonts w:ascii="Times New Roman" w:hAnsi="Times New Roman"/>
          <w:sz w:val="24"/>
          <w:szCs w:val="24"/>
        </w:rPr>
        <w:t xml:space="preserve"> </w:t>
      </w:r>
      <w:r w:rsidR="00D47811" w:rsidRPr="00D47811">
        <w:rPr>
          <w:rFonts w:ascii="Times New Roman" w:hAnsi="Times New Roman"/>
          <w:b/>
          <w:sz w:val="24"/>
          <w:szCs w:val="24"/>
        </w:rPr>
        <w:t>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36C13">
        <w:rPr>
          <w:rFonts w:ascii="Times New Roman" w:hAnsi="Times New Roman"/>
          <w:b/>
          <w:sz w:val="24"/>
          <w:szCs w:val="24"/>
        </w:rPr>
        <w:t>22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350595">
        <w:rPr>
          <w:rFonts w:ascii="Times New Roman" w:hAnsi="Times New Roman"/>
          <w:b/>
          <w:sz w:val="24"/>
          <w:szCs w:val="24"/>
        </w:rPr>
        <w:t>2</w:t>
      </w:r>
      <w:r w:rsidR="00936C13">
        <w:rPr>
          <w:rFonts w:ascii="Times New Roman" w:hAnsi="Times New Roman"/>
          <w:b/>
          <w:sz w:val="24"/>
          <w:szCs w:val="24"/>
        </w:rPr>
        <w:t>8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E65EB">
        <w:rPr>
          <w:rFonts w:ascii="Times New Roman" w:hAnsi="Times New Roman"/>
          <w:b/>
          <w:sz w:val="24"/>
          <w:szCs w:val="24"/>
        </w:rPr>
        <w:t>Noiembrie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E807FA">
        <w:rPr>
          <w:rFonts w:ascii="Times New Roman" w:hAnsi="Times New Roman"/>
          <w:b/>
          <w:sz w:val="24"/>
          <w:szCs w:val="24"/>
        </w:rPr>
        <w:t>80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3E65EB">
        <w:rPr>
          <w:rFonts w:ascii="Times New Roman" w:hAnsi="Times New Roman"/>
          <w:b/>
          <w:sz w:val="24"/>
          <w:szCs w:val="24"/>
        </w:rPr>
        <w:t>1</w:t>
      </w:r>
      <w:r w:rsidR="00E807FA">
        <w:rPr>
          <w:rFonts w:ascii="Times New Roman" w:hAnsi="Times New Roman"/>
          <w:b/>
          <w:sz w:val="24"/>
          <w:szCs w:val="24"/>
        </w:rPr>
        <w:t>2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E807FA">
        <w:rPr>
          <w:rFonts w:ascii="Times New Roman" w:hAnsi="Times New Roman"/>
          <w:b/>
          <w:sz w:val="24"/>
          <w:szCs w:val="24"/>
        </w:rPr>
        <w:t>4</w:t>
      </w:r>
      <w:r w:rsidR="00691635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751653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E807FA">
        <w:rPr>
          <w:rFonts w:ascii="Times New Roman" w:hAnsi="Times New Roman"/>
          <w:b/>
          <w:sz w:val="24"/>
          <w:szCs w:val="24"/>
        </w:rPr>
        <w:t>4</w:t>
      </w:r>
      <w:r w:rsidR="00B3587B">
        <w:rPr>
          <w:rFonts w:ascii="Times New Roman" w:hAnsi="Times New Roman"/>
          <w:b/>
          <w:sz w:val="24"/>
          <w:szCs w:val="24"/>
        </w:rPr>
        <w:t>6</w:t>
      </w:r>
      <w:r w:rsidR="003E65EB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E807FA">
        <w:rPr>
          <w:rFonts w:ascii="Times New Roman" w:hAnsi="Times New Roman"/>
          <w:b/>
          <w:sz w:val="24"/>
          <w:szCs w:val="24"/>
        </w:rPr>
        <w:t>3</w:t>
      </w:r>
      <w:r w:rsidR="00B3587B">
        <w:rPr>
          <w:rFonts w:ascii="Times New Roman" w:hAnsi="Times New Roman"/>
          <w:b/>
          <w:sz w:val="24"/>
          <w:szCs w:val="24"/>
        </w:rPr>
        <w:t>6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B3587B">
        <w:rPr>
          <w:rFonts w:ascii="Times New Roman" w:hAnsi="Times New Roman"/>
          <w:b/>
          <w:sz w:val="24"/>
          <w:szCs w:val="24"/>
        </w:rPr>
        <w:t>8180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E807FA">
        <w:rPr>
          <w:rFonts w:ascii="Times New Roman" w:hAnsi="Times New Roman"/>
          <w:b/>
          <w:sz w:val="24"/>
          <w:szCs w:val="24"/>
        </w:rPr>
        <w:t>10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807FA">
        <w:rPr>
          <w:rFonts w:ascii="Times New Roman" w:hAnsi="Times New Roman"/>
          <w:b/>
          <w:sz w:val="24"/>
          <w:szCs w:val="24"/>
        </w:rPr>
        <w:t>17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E858E1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E807FA">
        <w:rPr>
          <w:rFonts w:ascii="Times New Roman" w:hAnsi="Times New Roman"/>
          <w:b/>
          <w:sz w:val="24"/>
          <w:szCs w:val="24"/>
        </w:rPr>
        <w:t xml:space="preserve">1740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lei </w:t>
      </w:r>
      <w:r w:rsidR="00E858E1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E807FA">
        <w:rPr>
          <w:rFonts w:ascii="Times New Roman" w:hAnsi="Times New Roman"/>
          <w:b/>
          <w:sz w:val="24"/>
          <w:szCs w:val="24"/>
        </w:rPr>
        <w:t>34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12ECC" w:rsidRPr="00137213" w:rsidRDefault="00312ECC" w:rsidP="00312EC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3100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23E73" w:rsidRPr="0097604E" w:rsidRDefault="00E807FA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– privind </w:t>
      </w:r>
      <w:r>
        <w:rPr>
          <w:rFonts w:ascii="Times New Roman" w:hAnsi="Times New Roman"/>
          <w:b/>
          <w:sz w:val="24"/>
          <w:szCs w:val="24"/>
          <w:lang w:eastAsia="ro-RO"/>
        </w:rPr>
        <w:t>actele de stare civilă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40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523E73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97604E" w:rsidRPr="0097604E" w:rsidRDefault="0097604E" w:rsidP="0097604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11F28" w:rsidRDefault="00711F28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contravențional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2500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="00B3587B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751653" w:rsidRPr="00751653" w:rsidRDefault="00751653" w:rsidP="0075165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51653" w:rsidRDefault="009655B7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79/2021 -  privind Regulamentul parcărilor de domiciliu – 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E807FA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3587B">
        <w:rPr>
          <w:rFonts w:ascii="Times New Roman" w:hAnsi="Times New Roman"/>
          <w:b/>
          <w:sz w:val="24"/>
          <w:szCs w:val="24"/>
          <w:lang w:val="en-US" w:eastAsia="ro-RO"/>
        </w:rPr>
        <w:t>;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</w:p>
    <w:p w:rsidR="00B3587B" w:rsidRPr="00B3587B" w:rsidRDefault="00B3587B" w:rsidP="00B3587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B3587B" w:rsidRPr="00B3587B" w:rsidRDefault="00B3587B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2 fapte constatate fiind aplicate sancțiuni contravenționale în valoare de 200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B3587B" w:rsidRPr="00B3587B" w:rsidRDefault="00B3587B" w:rsidP="00B3587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B3587B" w:rsidRDefault="00B3587B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– 2 fapte constatate fiind aplicate sancțiuni contravenționale în valoare de 600 lei . </w:t>
      </w:r>
      <w:bookmarkStart w:id="0" w:name="_GoBack"/>
      <w:bookmarkEnd w:id="0"/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66C" w:rsidRDefault="0045566C" w:rsidP="001D2382">
      <w:pPr>
        <w:spacing w:after="0" w:line="240" w:lineRule="auto"/>
      </w:pPr>
      <w:r>
        <w:separator/>
      </w:r>
    </w:p>
  </w:endnote>
  <w:endnote w:type="continuationSeparator" w:id="0">
    <w:p w:rsidR="0045566C" w:rsidRDefault="0045566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B3587B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66C" w:rsidRDefault="0045566C" w:rsidP="001D2382">
      <w:pPr>
        <w:spacing w:after="0" w:line="240" w:lineRule="auto"/>
      </w:pPr>
      <w:r>
        <w:separator/>
      </w:r>
    </w:p>
  </w:footnote>
  <w:footnote w:type="continuationSeparator" w:id="0">
    <w:p w:rsidR="0045566C" w:rsidRDefault="0045566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5566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5566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5566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E7C2-FD01-44E3-AB31-7056A72F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776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2021-09-20T07:31:00Z</cp:lastPrinted>
  <dcterms:created xsi:type="dcterms:W3CDTF">2021-11-29T07:51:00Z</dcterms:created>
  <dcterms:modified xsi:type="dcterms:W3CDTF">2021-11-29T08:42:00Z</dcterms:modified>
</cp:coreProperties>
</file>