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D25C80">
        <w:rPr>
          <w:rFonts w:ascii="Times New Roman" w:hAnsi="Times New Roman"/>
          <w:b/>
          <w:sz w:val="24"/>
          <w:szCs w:val="24"/>
        </w:rPr>
        <w:t>182</w:t>
      </w:r>
      <w:r w:rsidR="000E6E5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D25C80">
        <w:rPr>
          <w:rFonts w:ascii="Times New Roman" w:hAnsi="Times New Roman"/>
          <w:b/>
          <w:sz w:val="24"/>
          <w:szCs w:val="24"/>
        </w:rPr>
        <w:t>11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0E6E5B">
        <w:rPr>
          <w:rFonts w:ascii="Times New Roman" w:hAnsi="Times New Roman"/>
          <w:b/>
          <w:sz w:val="24"/>
          <w:szCs w:val="24"/>
        </w:rPr>
        <w:t>0</w:t>
      </w:r>
      <w:r w:rsidR="00291FFC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>.202</w:t>
      </w:r>
      <w:r w:rsidR="000E6E5B">
        <w:rPr>
          <w:rFonts w:ascii="Times New Roman" w:hAnsi="Times New Roman"/>
          <w:b/>
          <w:sz w:val="24"/>
          <w:szCs w:val="24"/>
        </w:rPr>
        <w:t>1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D25C80">
        <w:rPr>
          <w:rFonts w:ascii="Times New Roman" w:hAnsi="Times New Roman"/>
          <w:b/>
          <w:sz w:val="24"/>
          <w:szCs w:val="24"/>
        </w:rPr>
        <w:t>04</w:t>
      </w:r>
      <w:r w:rsidR="000E6E5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D25C80">
        <w:rPr>
          <w:rFonts w:ascii="Times New Roman" w:hAnsi="Times New Roman"/>
          <w:b/>
          <w:sz w:val="24"/>
          <w:szCs w:val="24"/>
        </w:rPr>
        <w:t>10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0E6E5B">
        <w:rPr>
          <w:rFonts w:ascii="Times New Roman" w:hAnsi="Times New Roman"/>
          <w:b/>
          <w:sz w:val="24"/>
          <w:szCs w:val="24"/>
        </w:rPr>
        <w:t>Ianuarie</w:t>
      </w:r>
      <w:r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0E6E5B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>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FE1E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D25C80">
        <w:rPr>
          <w:rFonts w:ascii="Times New Roman" w:hAnsi="Times New Roman"/>
          <w:b/>
          <w:sz w:val="24"/>
          <w:szCs w:val="24"/>
        </w:rPr>
        <w:t xml:space="preserve">04 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D25C80">
        <w:rPr>
          <w:rFonts w:ascii="Times New Roman" w:hAnsi="Times New Roman"/>
          <w:b/>
          <w:sz w:val="24"/>
          <w:szCs w:val="24"/>
        </w:rPr>
        <w:t>10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25C80">
        <w:rPr>
          <w:rFonts w:ascii="Times New Roman" w:hAnsi="Times New Roman"/>
          <w:b/>
          <w:sz w:val="24"/>
          <w:szCs w:val="24"/>
        </w:rPr>
        <w:t>Ianuarie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D25C80">
        <w:rPr>
          <w:rFonts w:ascii="Times New Roman" w:hAnsi="Times New Roman"/>
          <w:b/>
          <w:sz w:val="24"/>
          <w:szCs w:val="24"/>
        </w:rPr>
        <w:t>1</w:t>
      </w:r>
      <w:r w:rsidR="00D25C80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25C80">
        <w:rPr>
          <w:rFonts w:ascii="Times New Roman" w:hAnsi="Times New Roman"/>
          <w:b/>
          <w:sz w:val="24"/>
          <w:szCs w:val="24"/>
        </w:rPr>
        <w:t xml:space="preserve">04 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D25C80">
        <w:rPr>
          <w:rFonts w:ascii="Times New Roman" w:hAnsi="Times New Roman"/>
          <w:b/>
          <w:sz w:val="24"/>
          <w:szCs w:val="24"/>
        </w:rPr>
        <w:t>10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25C80">
        <w:rPr>
          <w:rFonts w:ascii="Times New Roman" w:hAnsi="Times New Roman"/>
          <w:b/>
          <w:sz w:val="24"/>
          <w:szCs w:val="24"/>
        </w:rPr>
        <w:t>Ianuarie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D25C80">
        <w:rPr>
          <w:rFonts w:ascii="Times New Roman" w:hAnsi="Times New Roman"/>
          <w:b/>
          <w:sz w:val="24"/>
          <w:szCs w:val="24"/>
        </w:rPr>
        <w:t>1</w:t>
      </w:r>
      <w:r w:rsidR="00D25C80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D25C80">
        <w:rPr>
          <w:rFonts w:ascii="Times New Roman" w:hAnsi="Times New Roman"/>
          <w:b/>
          <w:sz w:val="24"/>
          <w:szCs w:val="24"/>
        </w:rPr>
        <w:t>265</w:t>
      </w:r>
      <w:r w:rsidR="00133C69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0201EF">
        <w:rPr>
          <w:rFonts w:ascii="Times New Roman" w:hAnsi="Times New Roman"/>
          <w:b/>
          <w:sz w:val="24"/>
          <w:szCs w:val="24"/>
        </w:rPr>
        <w:t>1</w:t>
      </w:r>
      <w:r w:rsidR="00D25C80">
        <w:rPr>
          <w:rFonts w:ascii="Times New Roman" w:hAnsi="Times New Roman"/>
          <w:b/>
          <w:sz w:val="24"/>
          <w:szCs w:val="24"/>
        </w:rPr>
        <w:t>8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FE1E24">
        <w:rPr>
          <w:rFonts w:ascii="Times New Roman" w:hAnsi="Times New Roman"/>
          <w:b/>
          <w:sz w:val="24"/>
          <w:szCs w:val="24"/>
        </w:rPr>
        <w:t>3</w:t>
      </w:r>
      <w:r w:rsidR="00D25C80">
        <w:rPr>
          <w:rFonts w:ascii="Times New Roman" w:hAnsi="Times New Roman"/>
          <w:b/>
          <w:sz w:val="24"/>
          <w:szCs w:val="24"/>
        </w:rPr>
        <w:t>5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D25C80">
        <w:rPr>
          <w:rFonts w:ascii="Times New Roman" w:hAnsi="Times New Roman"/>
          <w:b/>
          <w:sz w:val="24"/>
          <w:szCs w:val="24"/>
        </w:rPr>
        <w:t>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</w:t>
      </w:r>
      <w:r w:rsidR="00D25C80">
        <w:rPr>
          <w:rFonts w:ascii="Times New Roman" w:hAnsi="Times New Roman"/>
          <w:sz w:val="24"/>
          <w:szCs w:val="24"/>
        </w:rPr>
        <w:t xml:space="preserve">au constatat </w:t>
      </w:r>
      <w:r w:rsidR="0032497D" w:rsidRPr="0032497D">
        <w:rPr>
          <w:rFonts w:ascii="Times New Roman" w:hAnsi="Times New Roman"/>
          <w:b/>
          <w:sz w:val="24"/>
          <w:szCs w:val="24"/>
        </w:rPr>
        <w:t>1</w:t>
      </w:r>
      <w:r w:rsidR="0032497D">
        <w:rPr>
          <w:rFonts w:ascii="Times New Roman" w:hAnsi="Times New Roman"/>
          <w:sz w:val="24"/>
          <w:szCs w:val="24"/>
        </w:rPr>
        <w:t xml:space="preserve"> </w:t>
      </w:r>
      <w:r w:rsidR="00D25C80">
        <w:rPr>
          <w:rFonts w:ascii="Times New Roman" w:hAnsi="Times New Roman"/>
          <w:sz w:val="24"/>
          <w:szCs w:val="24"/>
        </w:rPr>
        <w:t xml:space="preserve">infracțiune (tâlhărie) prinzând cei doi făptuitori care au fost predați organelor I.P.J. Călărași pentru continuarea cercetărilor și instrumentarea </w:t>
      </w:r>
      <w:r w:rsidR="0032497D">
        <w:rPr>
          <w:rFonts w:ascii="Times New Roman" w:hAnsi="Times New Roman"/>
          <w:sz w:val="24"/>
          <w:szCs w:val="24"/>
        </w:rPr>
        <w:t xml:space="preserve">dosarului în cauză, </w:t>
      </w:r>
      <w:r w:rsidRPr="00074ACC">
        <w:rPr>
          <w:rFonts w:ascii="Times New Roman" w:hAnsi="Times New Roman"/>
          <w:sz w:val="24"/>
          <w:szCs w:val="24"/>
        </w:rPr>
        <w:t xml:space="preserve">au constatat </w:t>
      </w:r>
      <w:r w:rsidR="0032497D">
        <w:rPr>
          <w:rFonts w:ascii="Times New Roman" w:hAnsi="Times New Roman"/>
          <w:b/>
          <w:sz w:val="24"/>
          <w:szCs w:val="24"/>
        </w:rPr>
        <w:t>122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32497D">
        <w:rPr>
          <w:rFonts w:ascii="Times New Roman" w:hAnsi="Times New Roman"/>
          <w:b/>
          <w:sz w:val="24"/>
          <w:szCs w:val="24"/>
        </w:rPr>
        <w:t>79</w:t>
      </w:r>
      <w:r w:rsidR="006A31A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32497D">
        <w:rPr>
          <w:rFonts w:ascii="Times New Roman" w:hAnsi="Times New Roman"/>
          <w:b/>
          <w:sz w:val="24"/>
          <w:szCs w:val="24"/>
        </w:rPr>
        <w:t>13340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32497D">
        <w:rPr>
          <w:rFonts w:ascii="Times New Roman" w:hAnsi="Times New Roman"/>
          <w:b/>
          <w:sz w:val="24"/>
          <w:szCs w:val="24"/>
        </w:rPr>
        <w:t>43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circulația pe drumurile publice – </w:t>
      </w:r>
      <w:r>
        <w:rPr>
          <w:rFonts w:ascii="Times New Roman" w:hAnsi="Times New Roman"/>
          <w:b/>
          <w:sz w:val="24"/>
          <w:szCs w:val="24"/>
        </w:rPr>
        <w:t>9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în valoare de 1740 lei </w:t>
      </w:r>
      <w:r>
        <w:rPr>
          <w:rFonts w:ascii="Times New Roman" w:hAnsi="Times New Roman"/>
          <w:b/>
          <w:sz w:val="24"/>
          <w:szCs w:val="24"/>
        </w:rPr>
        <w:t xml:space="preserve">plus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074ACC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717DEC">
        <w:rPr>
          <w:rFonts w:ascii="Times New Roman" w:hAnsi="Times New Roman"/>
          <w:b/>
          <w:sz w:val="24"/>
          <w:szCs w:val="24"/>
          <w:lang w:eastAsia="ro-RO"/>
        </w:rPr>
        <w:t>56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>
        <w:rPr>
          <w:rFonts w:ascii="Times New Roman" w:hAnsi="Times New Roman"/>
          <w:b/>
          <w:sz w:val="24"/>
          <w:szCs w:val="24"/>
          <w:lang w:eastAsia="ro-RO"/>
        </w:rPr>
        <w:t xml:space="preserve">în valoare de 6500 lei dar și </w:t>
      </w:r>
      <w:r w:rsidR="00E54989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32497D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32497D">
        <w:rPr>
          <w:rFonts w:ascii="Times New Roman" w:hAnsi="Times New Roman"/>
          <w:b/>
          <w:sz w:val="24"/>
          <w:szCs w:val="24"/>
          <w:lang w:eastAsia="ro-RO"/>
        </w:rPr>
        <w:t>3100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54989" w:rsidRDefault="00E54989" w:rsidP="00E54989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717DEC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ED0143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ED0143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ED0143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ED0143"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71535D" w:rsidRDefault="0071535D" w:rsidP="0071535D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1535D" w:rsidRDefault="0071535D" w:rsidP="0071535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H.C.L. nr.219/2008 regulament de gospodărire comunală a municipiului </w:t>
      </w:r>
      <w:proofErr w:type="spellStart"/>
      <w:r w:rsidRPr="00F3172C">
        <w:rPr>
          <w:rFonts w:ascii="Times New Roman" w:hAnsi="Times New Roman"/>
          <w:b/>
          <w:sz w:val="24"/>
          <w:szCs w:val="24"/>
          <w:lang w:eastAsia="ro-RO"/>
        </w:rPr>
        <w:t>Călăraşi</w:t>
      </w:r>
      <w:proofErr w:type="spellEnd"/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32497D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497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497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497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497D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497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717DEC">
        <w:rPr>
          <w:rFonts w:ascii="Times New Roman" w:hAnsi="Times New Roman"/>
          <w:b/>
          <w:sz w:val="24"/>
          <w:szCs w:val="24"/>
          <w:lang w:eastAsia="ro-RO"/>
        </w:rPr>
        <w:t xml:space="preserve">2000 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lei . 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93095" w:rsidRDefault="00793095" w:rsidP="00793095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D1047" w:rsidRDefault="00FD1047" w:rsidP="00FD104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Pr="00074ACC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D86" w:rsidRDefault="003C7D86" w:rsidP="001D2382">
      <w:pPr>
        <w:spacing w:after="0" w:line="240" w:lineRule="auto"/>
      </w:pPr>
      <w:r>
        <w:separator/>
      </w:r>
    </w:p>
  </w:endnote>
  <w:endnote w:type="continuationSeparator" w:id="0">
    <w:p w:rsidR="003C7D86" w:rsidRDefault="003C7D8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17DEC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D86" w:rsidRDefault="003C7D86" w:rsidP="001D2382">
      <w:pPr>
        <w:spacing w:after="0" w:line="240" w:lineRule="auto"/>
      </w:pPr>
      <w:r>
        <w:separator/>
      </w:r>
    </w:p>
  </w:footnote>
  <w:footnote w:type="continuationSeparator" w:id="0">
    <w:p w:rsidR="003C7D86" w:rsidRDefault="003C7D8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C7D8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C7D8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C7D8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6E5B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5765-317A-467D-8CF3-526C4481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2020-09-29T10:11:00Z</cp:lastPrinted>
  <dcterms:created xsi:type="dcterms:W3CDTF">2021-01-13T09:58:00Z</dcterms:created>
  <dcterms:modified xsi:type="dcterms:W3CDTF">2021-01-13T09:58:00Z</dcterms:modified>
</cp:coreProperties>
</file>