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18BE" w14:textId="6A2C273B" w:rsidR="001875D3" w:rsidRPr="004D7028" w:rsidRDefault="004D7028" w:rsidP="004D70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DIRECȚIA POLIȚIA LOCALĂ CĂLĂRAȘI</w:t>
      </w:r>
    </w:p>
    <w:p w14:paraId="1C2F3220" w14:textId="24431A07" w:rsidR="001875D3" w:rsidRPr="000409E3" w:rsidRDefault="001875D3" w:rsidP="00040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Nr</w:t>
      </w:r>
      <w:r w:rsidR="006E65DB"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 114/21.01.202</w:t>
      </w:r>
      <w:r w:rsidR="009C6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6</w:t>
      </w:r>
    </w:p>
    <w:p w14:paraId="59A2AC65" w14:textId="77777777" w:rsidR="001875D3" w:rsidRPr="001875D3" w:rsidRDefault="001875D3" w:rsidP="001875D3">
      <w:pPr>
        <w:tabs>
          <w:tab w:val="left" w:pos="73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0BC966D" w14:textId="77777777" w:rsidR="001875D3" w:rsidRPr="001875D3" w:rsidRDefault="001875D3" w:rsidP="001875D3">
      <w:pPr>
        <w:tabs>
          <w:tab w:val="left" w:pos="739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DE3B779" w14:textId="77777777" w:rsidR="001875D3" w:rsidRPr="000409E3" w:rsidRDefault="001875D3" w:rsidP="001875D3">
      <w:pPr>
        <w:tabs>
          <w:tab w:val="left" w:pos="7395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Aprob,</w:t>
      </w:r>
    </w:p>
    <w:p w14:paraId="0D7E0D28" w14:textId="77777777" w:rsidR="004D7028" w:rsidRPr="004D7028" w:rsidRDefault="004D7028" w:rsidP="004D70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D7028">
        <w:rPr>
          <w:rFonts w:ascii="Times New Roman" w:hAnsi="Times New Roman" w:cs="Times New Roman"/>
          <w:b/>
          <w:sz w:val="24"/>
          <w:szCs w:val="24"/>
          <w:lang w:val="pt-BR"/>
        </w:rPr>
        <w:t>Director executiv</w:t>
      </w:r>
    </w:p>
    <w:p w14:paraId="37CB622B" w14:textId="77777777" w:rsidR="004D7028" w:rsidRPr="004D7028" w:rsidRDefault="004D7028" w:rsidP="004D70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D70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Anghel Daniel </w:t>
      </w:r>
    </w:p>
    <w:p w14:paraId="040ED72A" w14:textId="5753A597" w:rsidR="001875D3" w:rsidRPr="000409E3" w:rsidRDefault="001875D3" w:rsidP="000409E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4D7028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                                                                                      </w:t>
      </w:r>
    </w:p>
    <w:p w14:paraId="486119F5" w14:textId="77777777" w:rsidR="001875D3" w:rsidRPr="001875D3" w:rsidRDefault="001875D3" w:rsidP="001875D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02DB294" w14:textId="77777777" w:rsidR="001875D3" w:rsidRPr="000409E3" w:rsidRDefault="001875D3" w:rsidP="001875D3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409E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Raport anual de evaluare a incidentelor de integritate</w:t>
      </w:r>
    </w:p>
    <w:p w14:paraId="0428CB29" w14:textId="7644DC80" w:rsidR="001875D3" w:rsidRPr="000409E3" w:rsidRDefault="001875D3" w:rsidP="001875D3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409E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An 202</w:t>
      </w:r>
      <w:r w:rsidR="000A0437" w:rsidRPr="000409E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</w:p>
    <w:p w14:paraId="2C068CE2" w14:textId="77777777" w:rsidR="001875D3" w:rsidRPr="001875D3" w:rsidRDefault="001875D3" w:rsidP="001875D3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2577B4B" w14:textId="77777777" w:rsidR="001875D3" w:rsidRPr="001875D3" w:rsidRDefault="001875D3" w:rsidP="001875D3">
      <w:pPr>
        <w:pStyle w:val="Listparagraf"/>
        <w:numPr>
          <w:ilvl w:val="0"/>
          <w:numId w:val="4"/>
        </w:numPr>
        <w:tabs>
          <w:tab w:val="left" w:pos="426"/>
          <w:tab w:val="left" w:pos="6705"/>
        </w:tabs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875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Incidente</w:t>
      </w:r>
      <w:proofErr w:type="spellEnd"/>
      <w:r w:rsidRPr="001875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875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32"/>
        <w:gridCol w:w="5423"/>
        <w:gridCol w:w="1241"/>
      </w:tblGrid>
      <w:tr w:rsidR="001875D3" w:rsidRPr="001875D3" w14:paraId="42218C12" w14:textId="77777777" w:rsidTr="001875D3">
        <w:tc>
          <w:tcPr>
            <w:tcW w:w="9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A0C5" w14:textId="77777777" w:rsidR="001875D3" w:rsidRPr="000A0437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A0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Nr. total de incidente de integritate                                      </w:t>
            </w:r>
          </w:p>
        </w:tc>
      </w:tr>
      <w:tr w:rsidR="001875D3" w:rsidRPr="001875D3" w14:paraId="591E57F7" w14:textId="77777777" w:rsidTr="001875D3"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499" w14:textId="77777777" w:rsidR="001875D3" w:rsidRPr="001875D3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Tipul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fapte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450D" w14:textId="77777777" w:rsidR="001875D3" w:rsidRPr="00392CC8" w:rsidRDefault="00187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392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Nr. de abateri de la normele deontologice sau de la alte prevederi similare menite să protejeze integritatea funcției publice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EAE6" w14:textId="6F9B80AD" w:rsidR="001875D3" w:rsidRPr="00392CC8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    0</w:t>
            </w:r>
          </w:p>
        </w:tc>
      </w:tr>
      <w:tr w:rsidR="001875D3" w:rsidRPr="001875D3" w14:paraId="411D1868" w14:textId="77777777" w:rsidTr="00187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379" w14:textId="77777777" w:rsidR="001875D3" w:rsidRPr="00392CC8" w:rsidRDefault="00187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D382" w14:textId="77777777" w:rsidR="001875D3" w:rsidRPr="000A0437" w:rsidRDefault="00187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A0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Nr. de infracțiuni de corupție sau de fapte legate de nerespectarea regimului interdicțiilor, incompatibilităților, conflictului de interese sau declarării averilor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118" w14:textId="42614204" w:rsidR="001875D3" w:rsidRPr="000A0437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0</w:t>
            </w:r>
          </w:p>
        </w:tc>
      </w:tr>
      <w:tr w:rsidR="001875D3" w:rsidRPr="001875D3" w14:paraId="2886B66D" w14:textId="77777777" w:rsidTr="00187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1A96" w14:textId="77777777" w:rsidR="001875D3" w:rsidRPr="000A0437" w:rsidRDefault="00187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A6F0" w14:textId="77777777" w:rsidR="001875D3" w:rsidRPr="001875D3" w:rsidRDefault="00187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încălcări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ale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obligaţiilor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legale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privind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averile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nejustificate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conflictul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interese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sau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regimul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incompatibilităţilor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    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2BD" w14:textId="1C891FF5" w:rsidR="001875D3" w:rsidRPr="001875D3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0</w:t>
            </w:r>
          </w:p>
        </w:tc>
      </w:tr>
      <w:tr w:rsidR="001875D3" w:rsidRPr="001875D3" w14:paraId="47967BE6" w14:textId="77777777" w:rsidTr="001875D3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3E4D" w14:textId="77777777" w:rsidR="001875D3" w:rsidRPr="00392CC8" w:rsidRDefault="001875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392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Direcția/Serviciul/Biroul/Compartimentul în care au intervenit incidente de integritate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D7B" w14:textId="76501361" w:rsidR="001875D3" w:rsidRPr="00392CC8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Nu a fost cazul</w:t>
            </w:r>
          </w:p>
        </w:tc>
      </w:tr>
      <w:tr w:rsidR="001875D3" w:rsidRPr="001875D3" w14:paraId="3441D8DB" w14:textId="77777777" w:rsidTr="001875D3"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F5D3" w14:textId="77777777" w:rsidR="001875D3" w:rsidRPr="000A0437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A0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Funcțiile persoanelor care au săvârșit incidentele de integritate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69A" w14:textId="77777777" w:rsidR="001875D3" w:rsidRPr="000A0437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A0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Nr. de fapte săvârșite de persoane cu funcții de conducere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AAA" w14:textId="3EDBE9A6" w:rsidR="001875D3" w:rsidRPr="000A0437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0</w:t>
            </w:r>
          </w:p>
        </w:tc>
      </w:tr>
      <w:tr w:rsidR="001875D3" w:rsidRPr="001875D3" w14:paraId="3F9F6571" w14:textId="77777777" w:rsidTr="00187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0F04" w14:textId="77777777" w:rsidR="001875D3" w:rsidRPr="000A0437" w:rsidRDefault="00187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F4E8" w14:textId="77777777" w:rsidR="001875D3" w:rsidRPr="000A0437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A0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Nr. de fapte săvârșite de persoane cu funcții de execuție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3B4" w14:textId="347113C0" w:rsidR="001875D3" w:rsidRPr="000A0437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    0</w:t>
            </w:r>
          </w:p>
        </w:tc>
      </w:tr>
      <w:tr w:rsidR="001875D3" w:rsidRPr="001875D3" w14:paraId="7894D3B0" w14:textId="77777777" w:rsidTr="001875D3"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6A9A" w14:textId="77777777" w:rsidR="001875D3" w:rsidRPr="001875D3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sancțiuni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aplicate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8BE2" w14:textId="77777777" w:rsidR="001875D3" w:rsidRPr="001875D3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sancțiuni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disciplinare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332" w14:textId="2F34DA2F" w:rsidR="001875D3" w:rsidRPr="001875D3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0</w:t>
            </w:r>
          </w:p>
        </w:tc>
      </w:tr>
      <w:tr w:rsidR="001875D3" w:rsidRPr="001875D3" w14:paraId="759F3226" w14:textId="77777777" w:rsidTr="00187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E91" w14:textId="77777777" w:rsidR="001875D3" w:rsidRPr="001875D3" w:rsidRDefault="00187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EC3E" w14:textId="77777777" w:rsidR="001875D3" w:rsidRPr="001875D3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sancțiuni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administrative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FDF" w14:textId="1B15D263" w:rsidR="001875D3" w:rsidRPr="001875D3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0</w:t>
            </w:r>
          </w:p>
        </w:tc>
      </w:tr>
      <w:tr w:rsidR="001875D3" w:rsidRPr="001875D3" w14:paraId="06E011F5" w14:textId="77777777" w:rsidTr="00187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CA79" w14:textId="77777777" w:rsidR="001875D3" w:rsidRPr="001875D3" w:rsidRDefault="001875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68BC" w14:textId="77777777" w:rsidR="001875D3" w:rsidRPr="001875D3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Nr.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sancțiuni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penale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D9F9" w14:textId="5EC80C2E" w:rsidR="001875D3" w:rsidRPr="001875D3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    0</w:t>
            </w:r>
          </w:p>
        </w:tc>
      </w:tr>
      <w:tr w:rsidR="001875D3" w:rsidRPr="001875D3" w14:paraId="28DE9A93" w14:textId="77777777" w:rsidTr="001875D3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814" w14:textId="77777777" w:rsidR="001875D3" w:rsidRPr="00392CC8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392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Durata medie a procedurilor de cercetare a faptelor ce constituie abateri disciplinare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A52" w14:textId="5E11C29F" w:rsidR="001875D3" w:rsidRPr="00392CC8" w:rsidRDefault="00276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Nu a fost </w:t>
            </w:r>
            <w:r w:rsidR="00BE5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cazul</w:t>
            </w:r>
          </w:p>
        </w:tc>
      </w:tr>
    </w:tbl>
    <w:p w14:paraId="7EDCCA9F" w14:textId="77777777" w:rsidR="001875D3" w:rsidRPr="001875D3" w:rsidRDefault="001875D3" w:rsidP="00187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63211" w14:textId="77777777" w:rsidR="001875D3" w:rsidRPr="001875D3" w:rsidRDefault="001875D3" w:rsidP="001875D3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5D3">
        <w:rPr>
          <w:rFonts w:ascii="Times New Roman" w:hAnsi="Times New Roman" w:cs="Times New Roman"/>
          <w:color w:val="000000" w:themeColor="text1"/>
          <w:sz w:val="24"/>
          <w:szCs w:val="24"/>
        </w:rPr>
        <w:t>Măsuri de prevenire și/sau control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1875D3" w:rsidRPr="001875D3" w14:paraId="566340A4" w14:textId="77777777" w:rsidTr="001875D3"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34" w14:textId="77777777" w:rsidR="001875D3" w:rsidRPr="000A0437" w:rsidRDefault="00187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0A0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Nr. total de măsuri propuse:</w:t>
            </w:r>
          </w:p>
          <w:p w14:paraId="5E5AA470" w14:textId="77777777" w:rsidR="001875D3" w:rsidRPr="000A0437" w:rsidRDefault="00187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1875D3" w:rsidRPr="001875D3" w14:paraId="0B3A0F9D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B942" w14:textId="77777777" w:rsidR="001875D3" w:rsidRPr="001875D3" w:rsidRDefault="00187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Descrierea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măsurilor</w:t>
            </w:r>
            <w:proofErr w:type="spellEnd"/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DF1C" w14:textId="77777777" w:rsidR="001875D3" w:rsidRPr="001875D3" w:rsidRDefault="00187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Stadiul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implementării</w:t>
            </w:r>
            <w:proofErr w:type="spellEnd"/>
          </w:p>
        </w:tc>
      </w:tr>
      <w:tr w:rsidR="001875D3" w:rsidRPr="001875D3" w14:paraId="07E56049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6BA" w14:textId="47C40C3C" w:rsidR="001875D3" w:rsidRPr="00FE1528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E1528">
              <w:rPr>
                <w:rFonts w:ascii="Times New Roman" w:hAnsi="Times New Roman" w:cs="Times New Roman"/>
                <w:sz w:val="24"/>
                <w:szCs w:val="24"/>
              </w:rPr>
              <w:t>Urmărirea modului de realizare a sarcinilor de serviciu în vederea realizării obiectivelor specifice și generale ale Direcției Poliția Locală Călărași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DC5B" w14:textId="1657EDCD" w:rsidR="001875D3" w:rsidRPr="001875D3" w:rsidRDefault="00432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permanent</w:t>
            </w:r>
          </w:p>
        </w:tc>
      </w:tr>
      <w:tr w:rsidR="0084340E" w:rsidRPr="001875D3" w14:paraId="3E187C3A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1E5" w14:textId="7C764256" w:rsidR="0084340E" w:rsidRPr="00FE1528" w:rsidRDefault="00843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Monitorizarea respectării obligațiilor prevăzute de Codul administrativ privind conduita profesională,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incompatibilițățile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9E3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conflictele de interese, prin activitatea curen</w:t>
            </w:r>
            <w:r w:rsidR="0071461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 a consilierului de etică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EF6" w14:textId="2FBA6F9E" w:rsidR="0084340E" w:rsidRPr="001875D3" w:rsidRDefault="00432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continuu</w:t>
            </w:r>
            <w:proofErr w:type="spellEnd"/>
          </w:p>
        </w:tc>
      </w:tr>
      <w:tr w:rsidR="001875D3" w:rsidRPr="001875D3" w14:paraId="79E5F0C5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801A" w14:textId="6FC40ABF" w:rsidR="001875D3" w:rsidRPr="001875D3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Organizarea și </w:t>
            </w:r>
            <w:proofErr w:type="spellStart"/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desfașurarea</w:t>
            </w:r>
            <w:proofErr w:type="spellEnd"/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activități de instruire în domeniul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eticii,, integrității și </w:t>
            </w:r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prevenirii corupției/incidentelor de integritate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609" w14:textId="07CFE675" w:rsidR="001875D3" w:rsidRPr="001875D3" w:rsidRDefault="00432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pe</w:t>
            </w:r>
            <w:r w:rsidR="008B2B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riodic</w:t>
            </w:r>
          </w:p>
        </w:tc>
      </w:tr>
      <w:tr w:rsidR="00517679" w:rsidRPr="001875D3" w14:paraId="63EA6B0E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B02" w14:textId="7590D4A8" w:rsidR="00517679" w:rsidRPr="00FE1528" w:rsidRDefault="00517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Aplicarea chestionarului privind</w:t>
            </w:r>
            <w:r w:rsidR="00B211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0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Legea 361/2022</w:t>
            </w:r>
            <w:r w:rsidR="007146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3E0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protecția </w:t>
            </w:r>
            <w:proofErr w:type="spellStart"/>
            <w:r w:rsidR="003E0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averttizorilor</w:t>
            </w:r>
            <w:proofErr w:type="spellEnd"/>
            <w:r w:rsidR="003E0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în interes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public, ulterior desfășurării activităților de instruire, în scopul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nivelului de informare </w:t>
            </w:r>
            <w:r w:rsidR="003E0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conștientizare a personalului.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034" w14:textId="6857FC62" w:rsidR="00517679" w:rsidRDefault="00517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aplicat</w:t>
            </w:r>
            <w:proofErr w:type="spellEnd"/>
          </w:p>
        </w:tc>
      </w:tr>
      <w:tr w:rsidR="001875D3" w:rsidRPr="001875D3" w14:paraId="53A0D4F1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D0A" w14:textId="35103712" w:rsidR="001875D3" w:rsidRPr="001875D3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Transparență internă prin intermediul site-lui https://dplc.primariacalarasi.ro/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EBB1" w14:textId="77777777" w:rsidR="001875D3" w:rsidRPr="001875D3" w:rsidRDefault="00187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FE1528" w:rsidRPr="001875D3" w14:paraId="3EB6F32B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CAD" w14:textId="6C455CE6" w:rsidR="00FE1528" w:rsidRPr="00FE1528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Aplicarea chestionarului anonim, adresat cetățenilor și beneficiarilor direcți ai activității Direcției Poliția Locală Călărași, de către consilierul de etică și care reprezintă o măsură complementară de prevenire/identificare a </w:t>
            </w:r>
            <w:proofErr w:type="spellStart"/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vulnerabilițăților</w:t>
            </w:r>
            <w:proofErr w:type="spellEnd"/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corupție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0D9" w14:textId="3098FBC7" w:rsidR="00FE1528" w:rsidRPr="001875D3" w:rsidRDefault="00517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aplicat</w:t>
            </w:r>
            <w:proofErr w:type="spellEnd"/>
          </w:p>
        </w:tc>
      </w:tr>
      <w:tr w:rsidR="00FE1528" w:rsidRPr="001875D3" w14:paraId="5D96A74C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8BF" w14:textId="3292E576" w:rsidR="00FE1528" w:rsidRPr="00FE1528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Informarea continuă a angajaților cu privire la declararea averilor și a intereselor,</w:t>
            </w:r>
            <w:r w:rsidR="00432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regimului incompatibilităților</w:t>
            </w:r>
            <w:r w:rsidR="00432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și conflictelor de </w:t>
            </w:r>
            <w:proofErr w:type="spellStart"/>
            <w:r w:rsidR="00432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intererse</w:t>
            </w:r>
            <w:proofErr w:type="spellEnd"/>
            <w:r w:rsidRPr="00FE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 interne</w:t>
            </w:r>
            <w:r w:rsidR="00432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E7F" w14:textId="4DB8CC55" w:rsidR="00FE1528" w:rsidRPr="001875D3" w:rsidRDefault="008B2B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continuu</w:t>
            </w:r>
            <w:proofErr w:type="spellEnd"/>
          </w:p>
        </w:tc>
      </w:tr>
      <w:tr w:rsidR="00FE1528" w:rsidRPr="001875D3" w14:paraId="6F49E9E1" w14:textId="77777777" w:rsidTr="001875D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251" w14:textId="77777777" w:rsidR="00FE1528" w:rsidRPr="00FE1528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C94A" w14:textId="77777777" w:rsidR="00FE1528" w:rsidRPr="001875D3" w:rsidRDefault="00FE1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C16141D" w14:textId="77777777" w:rsidR="001875D3" w:rsidRPr="001875D3" w:rsidRDefault="001875D3" w:rsidP="001875D3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560E9252" w14:textId="77777777" w:rsidR="001875D3" w:rsidRPr="001875D3" w:rsidRDefault="001875D3" w:rsidP="001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37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Conform </w:t>
      </w:r>
      <w:r w:rsidRPr="001875D3">
        <w:rPr>
          <w:rStyle w:val="sden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H.G. nr. 599/2018</w:t>
      </w:r>
      <w:r w:rsidRPr="001875D3">
        <w:rPr>
          <w:rStyle w:val="sden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875D3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pentru aprobarea </w:t>
      </w:r>
      <w:hyperlink r:id="rId7" w:history="1">
        <w:r w:rsidRPr="001875D3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Metodologiei standard</w:t>
        </w:r>
      </w:hyperlink>
      <w:r w:rsidRPr="001875D3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de evaluare a riscurilor de corupție în cadrul autorităților și instituțiilor publice centrale, împreună cu indicatorii de estimare a probabilității de materializare a riscurilor de corupție, cu indicatorii de estimare a impactului în situația materializării riscurilor de corupție și formatul registrului riscurilor de corupție, precum și pentru aprobarea </w:t>
      </w:r>
      <w:hyperlink r:id="rId8" w:history="1">
        <w:r w:rsidRPr="001875D3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Metodologiei de evaluare</w:t>
        </w:r>
      </w:hyperlink>
      <w:r w:rsidRPr="001875D3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a incidentelor de integritate în cadrul autorităților și instituțiilor publice centrale, împreună cu formatul raportului anual de evaluare a incidentelor de integritate;</w:t>
      </w:r>
    </w:p>
    <w:p w14:paraId="08104250" w14:textId="77777777" w:rsidR="001875D3" w:rsidRPr="001875D3" w:rsidRDefault="001875D3" w:rsidP="001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43"/>
        <w:gridCol w:w="7137"/>
      </w:tblGrid>
      <w:tr w:rsidR="001875D3" w:rsidRPr="001875D3" w14:paraId="1A5AD917" w14:textId="77777777" w:rsidTr="006546E8">
        <w:tc>
          <w:tcPr>
            <w:tcW w:w="2943" w:type="dxa"/>
          </w:tcPr>
          <w:p w14:paraId="72CCA777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1671C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1D5FC8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F067D9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CCFB20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CAC7E0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62C0A2" w14:textId="77777777" w:rsidR="001875D3" w:rsidRPr="001875D3" w:rsidRDefault="001875D3" w:rsidP="0065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Incident de integritate</w:t>
            </w:r>
          </w:p>
          <w:p w14:paraId="7D84BBAC" w14:textId="77777777" w:rsidR="001875D3" w:rsidRPr="001875D3" w:rsidRDefault="001875D3" w:rsidP="00654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</w:tcPr>
          <w:p w14:paraId="6820B7DC" w14:textId="77777777" w:rsidR="001875D3" w:rsidRPr="001875D3" w:rsidRDefault="001875D3" w:rsidP="006546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Unul dintre următoarele evenimente privind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situaţia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unui salariat/ales local: </w:t>
            </w:r>
          </w:p>
          <w:p w14:paraId="4A3A4EDC" w14:textId="77777777" w:rsidR="001875D3" w:rsidRPr="001875D3" w:rsidRDefault="001875D3" w:rsidP="006546E8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încetarea disciplinară a raporturilor de muncă sau de serviciu, ca urmare a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săvârşirii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unei abateri de la normele deontologice sau de la alte prevederi similare menite să protejeze integritatea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funcţiei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publice, inclusiv cele stabilite prin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legislaţie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secundară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terţiară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pentru care este prevăzută această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sancţiune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9F022E4" w14:textId="77777777" w:rsidR="001875D3" w:rsidRPr="001875D3" w:rsidRDefault="001875D3" w:rsidP="006546E8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trimiterea în judecată sau condamnarea pentru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săvârşirea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unei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infracţiuni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corupţie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sau a unei fapte legate de nerespectarea regimului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interdicţiilor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incompatibilităţilor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conflictului de interese sau declarării averilor; </w:t>
            </w:r>
          </w:p>
          <w:p w14:paraId="4C775DEB" w14:textId="77777777" w:rsidR="001875D3" w:rsidRPr="001875D3" w:rsidRDefault="001875D3" w:rsidP="006546E8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rămânerea definitivă a unui act de constatare emis de către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Agenţia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Naţională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Integritate, referitor la încălcarea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obligaţiilor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legale privind averile nejustificate, conflictul de interese sau regimul </w:t>
            </w:r>
            <w:proofErr w:type="spellStart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incompatibilităţilor</w:t>
            </w:r>
            <w:proofErr w:type="spellEnd"/>
            <w:r w:rsidRPr="00187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06D8AEB" w14:textId="77777777" w:rsidR="001875D3" w:rsidRPr="000A0437" w:rsidRDefault="001875D3" w:rsidP="001875D3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6FB9E" w14:textId="77777777" w:rsidR="001875D3" w:rsidRPr="000A0437" w:rsidRDefault="001875D3" w:rsidP="001875D3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F9040" w14:textId="527DF6E7" w:rsidR="001875D3" w:rsidRPr="000409E3" w:rsidRDefault="000409E3" w:rsidP="001875D3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</w:t>
      </w:r>
      <w:r w:rsidR="001875D3"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Semn</w:t>
      </w:r>
      <w:proofErr w:type="spellStart"/>
      <w:r w:rsidR="001875D3"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ătură</w:t>
      </w:r>
      <w:proofErr w:type="spellEnd"/>
      <w:r w:rsidR="001875D3"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446DC0E6" w14:textId="4575E80A" w:rsidR="001875D3" w:rsidRPr="000409E3" w:rsidRDefault="000409E3" w:rsidP="001875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D7028"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875D3" w:rsidRPr="00040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Persoana responsabilă</w:t>
      </w:r>
    </w:p>
    <w:p w14:paraId="5DAB1C17" w14:textId="0B0C2391" w:rsidR="004D7028" w:rsidRPr="004D7028" w:rsidRDefault="004D7028" w:rsidP="004D702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0409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Consilier</w:t>
      </w:r>
      <w:proofErr w:type="spellEnd"/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>etică</w:t>
      </w:r>
      <w:proofErr w:type="spellEnd"/>
    </w:p>
    <w:p w14:paraId="418E0362" w14:textId="17A52CBF" w:rsidR="001875D3" w:rsidRDefault="004D7028" w:rsidP="004D702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0409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Pr="004D70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Anne-Marie State</w:t>
      </w:r>
    </w:p>
    <w:p w14:paraId="420F3FDC" w14:textId="77777777" w:rsidR="00BE549E" w:rsidRDefault="00BE549E" w:rsidP="004D7028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C8C789" w14:textId="11F1F401" w:rsidR="000409E3" w:rsidRPr="000409E3" w:rsidRDefault="000409E3" w:rsidP="004D7028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09E3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0409E3">
        <w:rPr>
          <w:rFonts w:ascii="Times New Roman" w:hAnsi="Times New Roman" w:cs="Times New Roman"/>
          <w:sz w:val="24"/>
          <w:szCs w:val="24"/>
          <w:lang w:val="en-US"/>
        </w:rPr>
        <w:t>/2ex.</w:t>
      </w:r>
    </w:p>
    <w:p w14:paraId="17236CA0" w14:textId="77777777" w:rsidR="001875D3" w:rsidRPr="001875D3" w:rsidRDefault="001875D3" w:rsidP="006E4DD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1875D3" w:rsidRPr="001875D3" w:rsidSect="006E4DD2"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5D48" w14:textId="77777777" w:rsidR="00C67C89" w:rsidRDefault="00C67C89" w:rsidP="00C01445">
      <w:pPr>
        <w:spacing w:after="0" w:line="240" w:lineRule="auto"/>
      </w:pPr>
      <w:r>
        <w:separator/>
      </w:r>
    </w:p>
  </w:endnote>
  <w:endnote w:type="continuationSeparator" w:id="0">
    <w:p w14:paraId="36CAA4B3" w14:textId="77777777" w:rsidR="00C67C89" w:rsidRDefault="00C67C89" w:rsidP="00C0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6B5D" w14:textId="77777777" w:rsidR="00C01445" w:rsidRDefault="00C01445">
    <w:pPr>
      <w:pStyle w:val="Subsol"/>
      <w:jc w:val="center"/>
    </w:pPr>
  </w:p>
  <w:p w14:paraId="751BB85B" w14:textId="77777777" w:rsidR="00C01445" w:rsidRDefault="00C014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2C72" w14:textId="77777777" w:rsidR="00C67C89" w:rsidRDefault="00C67C89" w:rsidP="00C01445">
      <w:pPr>
        <w:spacing w:after="0" w:line="240" w:lineRule="auto"/>
      </w:pPr>
      <w:r>
        <w:separator/>
      </w:r>
    </w:p>
  </w:footnote>
  <w:footnote w:type="continuationSeparator" w:id="0">
    <w:p w14:paraId="0B875F5D" w14:textId="77777777" w:rsidR="00C67C89" w:rsidRDefault="00C67C89" w:rsidP="00C0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57B"/>
    <w:multiLevelType w:val="hybridMultilevel"/>
    <w:tmpl w:val="A06A6A80"/>
    <w:lvl w:ilvl="0" w:tplc="08D07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07D"/>
    <w:multiLevelType w:val="hybridMultilevel"/>
    <w:tmpl w:val="B8760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15F07"/>
    <w:multiLevelType w:val="hybridMultilevel"/>
    <w:tmpl w:val="7846BBD6"/>
    <w:lvl w:ilvl="0" w:tplc="A692DB6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359281">
    <w:abstractNumId w:val="0"/>
  </w:num>
  <w:num w:numId="2" w16cid:durableId="299651573">
    <w:abstractNumId w:val="2"/>
  </w:num>
  <w:num w:numId="3" w16cid:durableId="781190682">
    <w:abstractNumId w:val="1"/>
  </w:num>
  <w:num w:numId="4" w16cid:durableId="1487361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24F"/>
    <w:rsid w:val="000409E3"/>
    <w:rsid w:val="000A0437"/>
    <w:rsid w:val="000E55BA"/>
    <w:rsid w:val="001264FF"/>
    <w:rsid w:val="001875D3"/>
    <w:rsid w:val="00197560"/>
    <w:rsid w:val="0026336F"/>
    <w:rsid w:val="0026424F"/>
    <w:rsid w:val="0027660C"/>
    <w:rsid w:val="00290C0A"/>
    <w:rsid w:val="00297687"/>
    <w:rsid w:val="00392CC8"/>
    <w:rsid w:val="003A58CC"/>
    <w:rsid w:val="003E0DDF"/>
    <w:rsid w:val="00432480"/>
    <w:rsid w:val="004D7028"/>
    <w:rsid w:val="005171D0"/>
    <w:rsid w:val="00517679"/>
    <w:rsid w:val="00554F8E"/>
    <w:rsid w:val="0058285D"/>
    <w:rsid w:val="00635B83"/>
    <w:rsid w:val="00680188"/>
    <w:rsid w:val="006B4B9F"/>
    <w:rsid w:val="006E4DD2"/>
    <w:rsid w:val="006E65DB"/>
    <w:rsid w:val="00714616"/>
    <w:rsid w:val="007226DE"/>
    <w:rsid w:val="00736DD6"/>
    <w:rsid w:val="007D6C9D"/>
    <w:rsid w:val="00825A21"/>
    <w:rsid w:val="008310B2"/>
    <w:rsid w:val="0084340E"/>
    <w:rsid w:val="008B2B30"/>
    <w:rsid w:val="009512D5"/>
    <w:rsid w:val="009B520F"/>
    <w:rsid w:val="009C63F3"/>
    <w:rsid w:val="009E7AA1"/>
    <w:rsid w:val="00A24A4F"/>
    <w:rsid w:val="00A35A0F"/>
    <w:rsid w:val="00AB76F6"/>
    <w:rsid w:val="00B21197"/>
    <w:rsid w:val="00BB7B8E"/>
    <w:rsid w:val="00BE549E"/>
    <w:rsid w:val="00BE7AE3"/>
    <w:rsid w:val="00BF5921"/>
    <w:rsid w:val="00C01445"/>
    <w:rsid w:val="00C67C89"/>
    <w:rsid w:val="00E30B58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04D0"/>
  <w15:docId w15:val="{DCABB308-46E4-499A-83C3-C9FE29A5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2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680188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680188"/>
  </w:style>
  <w:style w:type="character" w:styleId="Hyperlink">
    <w:name w:val="Hyperlink"/>
    <w:basedOn w:val="Fontdeparagrafimplicit"/>
    <w:uiPriority w:val="99"/>
    <w:unhideWhenUsed/>
    <w:rsid w:val="00680188"/>
    <w:rPr>
      <w:color w:val="0000FF" w:themeColor="hyperlink"/>
      <w:u w:val="single"/>
    </w:rPr>
  </w:style>
  <w:style w:type="character" w:customStyle="1" w:styleId="sden">
    <w:name w:val="s_den"/>
    <w:basedOn w:val="Fontdeparagrafimplicit"/>
    <w:rsid w:val="00680188"/>
  </w:style>
  <w:style w:type="character" w:customStyle="1" w:styleId="shdr">
    <w:name w:val="s_hdr"/>
    <w:basedOn w:val="Fontdeparagrafimplicit"/>
    <w:rsid w:val="00680188"/>
  </w:style>
  <w:style w:type="paragraph" w:styleId="Antet">
    <w:name w:val="header"/>
    <w:basedOn w:val="Normal"/>
    <w:link w:val="AntetCaracter"/>
    <w:uiPriority w:val="99"/>
    <w:unhideWhenUsed/>
    <w:rsid w:val="00C0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1445"/>
  </w:style>
  <w:style w:type="paragraph" w:styleId="Subsol">
    <w:name w:val="footer"/>
    <w:basedOn w:val="Normal"/>
    <w:link w:val="SubsolCaracter"/>
    <w:uiPriority w:val="99"/>
    <w:unhideWhenUsed/>
    <w:rsid w:val="00C0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1445"/>
  </w:style>
  <w:style w:type="paragraph" w:styleId="Frspaiere">
    <w:name w:val="No Spacing"/>
    <w:uiPriority w:val="1"/>
    <w:qFormat/>
    <w:rsid w:val="004D7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04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043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Anne-Marie State</cp:lastModifiedBy>
  <cp:revision>25</cp:revision>
  <cp:lastPrinted>2026-01-22T12:01:00Z</cp:lastPrinted>
  <dcterms:created xsi:type="dcterms:W3CDTF">2019-01-15T11:52:00Z</dcterms:created>
  <dcterms:modified xsi:type="dcterms:W3CDTF">2026-01-22T12:04:00Z</dcterms:modified>
</cp:coreProperties>
</file>