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B37E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D835E7">
        <w:rPr>
          <w:rFonts w:ascii="Times New Roman" w:hAnsi="Times New Roman"/>
          <w:b/>
          <w:sz w:val="24"/>
          <w:szCs w:val="24"/>
        </w:rPr>
        <w:t>668</w:t>
      </w:r>
      <w:r w:rsidR="0070531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E10086">
        <w:rPr>
          <w:rFonts w:ascii="Times New Roman" w:hAnsi="Times New Roman"/>
          <w:b/>
          <w:sz w:val="24"/>
          <w:szCs w:val="24"/>
        </w:rPr>
        <w:t>04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E10086">
        <w:rPr>
          <w:rFonts w:ascii="Times New Roman" w:hAnsi="Times New Roman"/>
          <w:b/>
          <w:sz w:val="24"/>
          <w:szCs w:val="24"/>
        </w:rPr>
        <w:t>4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Vă inform</w:t>
      </w:r>
      <w:r w:rsidR="005341C6">
        <w:rPr>
          <w:rFonts w:ascii="Times New Roman" w:hAnsi="Times New Roman"/>
          <w:sz w:val="24"/>
          <w:szCs w:val="24"/>
        </w:rPr>
        <w:t>ez</w:t>
      </w:r>
      <w:r w:rsidRPr="00BB37E6">
        <w:rPr>
          <w:rFonts w:ascii="Times New Roman" w:hAnsi="Times New Roman"/>
          <w:sz w:val="24"/>
          <w:szCs w:val="24"/>
        </w:rPr>
        <w:t xml:space="preserve"> că în perioada </w:t>
      </w:r>
      <w:r w:rsidR="00594819">
        <w:rPr>
          <w:rFonts w:ascii="Times New Roman" w:hAnsi="Times New Roman"/>
          <w:b/>
          <w:sz w:val="24"/>
          <w:szCs w:val="24"/>
        </w:rPr>
        <w:t>2</w:t>
      </w:r>
      <w:r w:rsidR="00E10086">
        <w:rPr>
          <w:rFonts w:ascii="Times New Roman" w:hAnsi="Times New Roman"/>
          <w:b/>
          <w:sz w:val="24"/>
          <w:szCs w:val="24"/>
        </w:rPr>
        <w:t>8 Martie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E10086">
        <w:rPr>
          <w:rFonts w:ascii="Times New Roman" w:hAnsi="Times New Roman"/>
          <w:b/>
          <w:sz w:val="24"/>
          <w:szCs w:val="24"/>
        </w:rPr>
        <w:t>03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sz w:val="24"/>
          <w:szCs w:val="24"/>
        </w:rPr>
        <w:t>poli</w:t>
      </w:r>
      <w:r w:rsidR="005341C6">
        <w:rPr>
          <w:rFonts w:ascii="Times New Roman" w:hAnsi="Times New Roman"/>
          <w:sz w:val="24"/>
          <w:szCs w:val="24"/>
        </w:rPr>
        <w:t>ț</w:t>
      </w:r>
      <w:r w:rsidR="00752C8F" w:rsidRPr="00BB37E6">
        <w:rPr>
          <w:rFonts w:ascii="Times New Roman" w:hAnsi="Times New Roman"/>
          <w:sz w:val="24"/>
          <w:szCs w:val="24"/>
        </w:rPr>
        <w:t>i</w:t>
      </w:r>
      <w:r w:rsidR="005341C6">
        <w:rPr>
          <w:rFonts w:ascii="Times New Roman" w:hAnsi="Times New Roman"/>
          <w:sz w:val="24"/>
          <w:szCs w:val="24"/>
        </w:rPr>
        <w:t>ș</w:t>
      </w:r>
      <w:r w:rsidR="00752C8F" w:rsidRPr="00BB37E6">
        <w:rPr>
          <w:rFonts w:ascii="Times New Roman" w:hAnsi="Times New Roman"/>
          <w:sz w:val="24"/>
          <w:szCs w:val="24"/>
        </w:rPr>
        <w:t xml:space="preserve">tii locali </w:t>
      </w:r>
      <w:r w:rsidR="005341C6">
        <w:rPr>
          <w:rFonts w:ascii="Times New Roman" w:hAnsi="Times New Roman"/>
          <w:sz w:val="24"/>
          <w:szCs w:val="24"/>
        </w:rPr>
        <w:t xml:space="preserve">din cadrul </w:t>
      </w:r>
      <w:r w:rsidR="005341C6" w:rsidRPr="005341C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E10086">
        <w:rPr>
          <w:rFonts w:ascii="Times New Roman" w:hAnsi="Times New Roman"/>
          <w:b/>
          <w:sz w:val="24"/>
          <w:szCs w:val="24"/>
        </w:rPr>
        <w:t>28 Martie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E10086">
        <w:rPr>
          <w:rFonts w:ascii="Times New Roman" w:hAnsi="Times New Roman"/>
          <w:b/>
          <w:sz w:val="24"/>
          <w:szCs w:val="24"/>
        </w:rPr>
        <w:t>03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1008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4F3E9A">
        <w:rPr>
          <w:rFonts w:ascii="Times New Roman" w:hAnsi="Times New Roman"/>
          <w:sz w:val="24"/>
          <w:szCs w:val="24"/>
        </w:rPr>
        <w:t>polițiștii locali</w:t>
      </w:r>
      <w:r w:rsidR="004F3E9A">
        <w:rPr>
          <w:rFonts w:ascii="Times New Roman" w:hAnsi="Times New Roman"/>
          <w:sz w:val="24"/>
          <w:szCs w:val="24"/>
        </w:rPr>
        <w:t xml:space="preserve"> </w:t>
      </w:r>
      <w:r w:rsidR="00102A81">
        <w:rPr>
          <w:rFonts w:ascii="Times New Roman" w:hAnsi="Times New Roman"/>
          <w:sz w:val="24"/>
          <w:szCs w:val="24"/>
        </w:rPr>
        <w:t xml:space="preserve">din cadrul </w:t>
      </w:r>
      <w:r w:rsidR="00102A81" w:rsidRPr="00EA115A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EA115A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102A81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desfășurat acțiuni pentru prevenirea și combaterea cerșetoriei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E54F2D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54F2D">
        <w:rPr>
          <w:rFonts w:ascii="Times New Roman" w:hAnsi="Times New Roman"/>
          <w:i/>
          <w:sz w:val="24"/>
          <w:szCs w:val="24"/>
        </w:rPr>
        <w:t>Regulamentului Parcărilor de Domiciliu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54F2D" w:rsidRPr="00102A81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sesiz</w:t>
      </w:r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primite de la cetățeni cu privire la tulburarea ordinii și liniștii publice sau nerespectarea normelor de conviețuire, aplicând măsurile coercitive funcție de fiecare caz în parte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BB37E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continuat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autovehiculelor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abandonate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fără stăpân de pe raza municipiului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594819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desfășurat acțiuni de informare a cetățenilor cu privire la nelegalitatea parcării autovehiculelor pe spațiile verzi sau domeniul public / privat aparținând municipiului Călărași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 asigurat fluidizarea traficului rutier și pietonal precum și măsuri de ordine publică cu ocazia manifestărilor dedicate </w:t>
      </w:r>
      <w:r w:rsidR="00E34D68" w:rsidRPr="00EA115A">
        <w:rPr>
          <w:rFonts w:ascii="Times New Roman" w:hAnsi="Times New Roman"/>
          <w:b/>
          <w:sz w:val="24"/>
          <w:szCs w:val="24"/>
        </w:rPr>
        <w:t>„</w:t>
      </w:r>
      <w:r w:rsidRPr="00EA115A">
        <w:rPr>
          <w:rFonts w:ascii="Times New Roman" w:hAnsi="Times New Roman"/>
          <w:b/>
          <w:sz w:val="24"/>
          <w:szCs w:val="24"/>
        </w:rPr>
        <w:t>Zilei Jandarmeriei Române</w:t>
      </w:r>
      <w:r w:rsidR="00E34D68" w:rsidRPr="00EA115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asigurat fluidizarea traficului rutier și pietonal cu ocazia manifestărilor </w:t>
      </w:r>
      <w:r w:rsidRPr="00EA115A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EA115A">
        <w:rPr>
          <w:rFonts w:ascii="Times New Roman" w:hAnsi="Times New Roman"/>
          <w:b/>
          <w:sz w:val="24"/>
          <w:szCs w:val="24"/>
        </w:rPr>
        <w:t>Campaniei de conștientizare a prezenței motocicliștilor în trafic”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94819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819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34D68">
        <w:rPr>
          <w:rFonts w:ascii="Times New Roman" w:hAnsi="Times New Roman"/>
          <w:b/>
          <w:sz w:val="24"/>
          <w:szCs w:val="24"/>
        </w:rPr>
        <w:t>28 Martie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E34D68">
        <w:rPr>
          <w:rFonts w:ascii="Times New Roman" w:hAnsi="Times New Roman"/>
          <w:b/>
          <w:sz w:val="24"/>
          <w:szCs w:val="24"/>
        </w:rPr>
        <w:t>03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34D68">
        <w:rPr>
          <w:rFonts w:ascii="Times New Roman" w:hAnsi="Times New Roman"/>
          <w:b/>
          <w:sz w:val="24"/>
          <w:szCs w:val="24"/>
        </w:rPr>
        <w:t>Aprilie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34D68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835E7">
        <w:rPr>
          <w:rFonts w:ascii="Times New Roman" w:hAnsi="Times New Roman"/>
          <w:b/>
          <w:sz w:val="24"/>
          <w:szCs w:val="24"/>
        </w:rPr>
        <w:t>178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D835E7">
        <w:rPr>
          <w:rFonts w:ascii="Times New Roman" w:hAnsi="Times New Roman"/>
          <w:b/>
          <w:sz w:val="24"/>
          <w:szCs w:val="24"/>
        </w:rPr>
        <w:t>27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D835E7">
        <w:rPr>
          <w:rFonts w:ascii="Times New Roman" w:hAnsi="Times New Roman"/>
          <w:b/>
          <w:sz w:val="24"/>
          <w:szCs w:val="24"/>
        </w:rPr>
        <w:t xml:space="preserve">9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835E7">
        <w:rPr>
          <w:rFonts w:ascii="Times New Roman" w:hAnsi="Times New Roman"/>
          <w:b/>
          <w:sz w:val="24"/>
          <w:szCs w:val="24"/>
        </w:rPr>
        <w:t>4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867468">
        <w:rPr>
          <w:rFonts w:ascii="Times New Roman" w:hAnsi="Times New Roman"/>
          <w:b/>
          <w:sz w:val="24"/>
          <w:szCs w:val="24"/>
        </w:rPr>
        <w:t>1</w:t>
      </w:r>
      <w:r w:rsidR="00D835E7">
        <w:rPr>
          <w:rFonts w:ascii="Times New Roman" w:hAnsi="Times New Roman"/>
          <w:b/>
          <w:sz w:val="24"/>
          <w:szCs w:val="24"/>
        </w:rPr>
        <w:t>20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D835E7">
        <w:rPr>
          <w:rFonts w:ascii="Times New Roman" w:hAnsi="Times New Roman"/>
          <w:b/>
          <w:sz w:val="24"/>
          <w:szCs w:val="24"/>
        </w:rPr>
        <w:t>84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67468">
        <w:rPr>
          <w:rFonts w:ascii="Times New Roman" w:hAnsi="Times New Roman"/>
          <w:b/>
          <w:sz w:val="24"/>
          <w:szCs w:val="24"/>
        </w:rPr>
        <w:t>1</w:t>
      </w:r>
      <w:r w:rsidR="00D835E7">
        <w:rPr>
          <w:rFonts w:ascii="Times New Roman" w:hAnsi="Times New Roman"/>
          <w:b/>
          <w:sz w:val="24"/>
          <w:szCs w:val="24"/>
        </w:rPr>
        <w:t>1130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D835E7">
        <w:rPr>
          <w:rFonts w:ascii="Times New Roman" w:hAnsi="Times New Roman"/>
          <w:b/>
          <w:sz w:val="24"/>
          <w:szCs w:val="24"/>
        </w:rPr>
        <w:t>36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E1342">
        <w:rPr>
          <w:rFonts w:ascii="Times New Roman" w:hAnsi="Times New Roman"/>
          <w:b/>
          <w:sz w:val="24"/>
          <w:szCs w:val="24"/>
        </w:rPr>
        <w:t>6</w:t>
      </w:r>
      <w:r w:rsidR="00D835E7">
        <w:rPr>
          <w:rFonts w:ascii="Times New Roman" w:hAnsi="Times New Roman"/>
          <w:b/>
          <w:sz w:val="24"/>
          <w:szCs w:val="24"/>
        </w:rPr>
        <w:t>0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D835E7">
        <w:rPr>
          <w:rFonts w:ascii="Times New Roman" w:hAnsi="Times New Roman"/>
          <w:b/>
          <w:sz w:val="24"/>
          <w:szCs w:val="24"/>
        </w:rPr>
        <w:t>8845</w:t>
      </w:r>
      <w:r w:rsidR="006E1342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6E1342">
        <w:rPr>
          <w:rFonts w:ascii="Times New Roman" w:hAnsi="Times New Roman"/>
          <w:b/>
          <w:sz w:val="24"/>
          <w:szCs w:val="24"/>
        </w:rPr>
        <w:t>1</w:t>
      </w:r>
      <w:r w:rsidR="00D835E7">
        <w:rPr>
          <w:rFonts w:ascii="Times New Roman" w:hAnsi="Times New Roman"/>
          <w:b/>
          <w:sz w:val="24"/>
          <w:szCs w:val="24"/>
        </w:rPr>
        <w:t>21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D835E7">
        <w:rPr>
          <w:rFonts w:ascii="Times New Roman" w:hAnsi="Times New Roman"/>
          <w:b/>
          <w:sz w:val="24"/>
          <w:szCs w:val="24"/>
          <w:lang w:eastAsia="ro-RO"/>
        </w:rPr>
        <w:t>11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D835E7">
        <w:rPr>
          <w:rFonts w:ascii="Times New Roman" w:hAnsi="Times New Roman"/>
          <w:b/>
          <w:sz w:val="24"/>
          <w:szCs w:val="24"/>
          <w:lang w:eastAsia="ro-RO"/>
        </w:rPr>
        <w:t>1000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86C2D" w:rsidRPr="00BB37E6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D835E7">
        <w:rPr>
          <w:rFonts w:ascii="Times New Roman" w:hAnsi="Times New Roman"/>
          <w:b/>
          <w:sz w:val="24"/>
          <w:szCs w:val="24"/>
        </w:rPr>
        <w:t>3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D835E7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D835E7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D835E7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D835E7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835E7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835E7">
        <w:rPr>
          <w:rFonts w:ascii="Times New Roman" w:hAnsi="Times New Roman"/>
          <w:b/>
          <w:sz w:val="24"/>
          <w:szCs w:val="24"/>
        </w:rPr>
        <w:t>185</w:t>
      </w:r>
      <w:r w:rsidRPr="00BB37E6">
        <w:rPr>
          <w:rFonts w:ascii="Times New Roman" w:hAnsi="Times New Roman"/>
          <w:b/>
          <w:sz w:val="24"/>
          <w:szCs w:val="24"/>
        </w:rPr>
        <w:t xml:space="preserve"> lei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D835E7">
        <w:rPr>
          <w:rFonts w:ascii="Times New Roman" w:hAnsi="Times New Roman"/>
          <w:b/>
          <w:sz w:val="24"/>
          <w:szCs w:val="24"/>
        </w:rPr>
        <w:t>9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D835E7">
        <w:rPr>
          <w:rFonts w:ascii="Times New Roman" w:hAnsi="Times New Roman"/>
          <w:b/>
          <w:sz w:val="24"/>
          <w:szCs w:val="24"/>
        </w:rPr>
        <w:t>1100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 lei </w:t>
      </w:r>
      <w:r w:rsidR="0089523B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89523B" w:rsidRPr="0089523B" w:rsidRDefault="0089523B" w:rsidP="0089523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Pr="00BB37E6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4</w:t>
      </w:r>
      <w:r w:rsidR="00D835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835E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>
        <w:rPr>
          <w:rFonts w:ascii="Times New Roman" w:hAnsi="Times New Roman"/>
          <w:b/>
          <w:sz w:val="24"/>
          <w:szCs w:val="24"/>
        </w:rPr>
        <w:t>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835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D835E7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D835E7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D835E7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D835E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835E7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35E7">
        <w:rPr>
          <w:rFonts w:ascii="Times New Roman" w:hAnsi="Times New Roman"/>
          <w:b/>
          <w:sz w:val="24"/>
          <w:szCs w:val="24"/>
        </w:rPr>
        <w:t xml:space="preserve">cu avertisment scris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B37E6">
        <w:rPr>
          <w:rFonts w:ascii="Times New Roman" w:hAnsi="Times New Roman"/>
          <w:sz w:val="24"/>
          <w:szCs w:val="24"/>
        </w:rPr>
        <w:t xml:space="preserve">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8" w:rsidRDefault="00646338" w:rsidP="001D2382">
      <w:pPr>
        <w:spacing w:after="0" w:line="240" w:lineRule="auto"/>
      </w:pPr>
      <w:r>
        <w:separator/>
      </w:r>
    </w:p>
  </w:endnote>
  <w:endnote w:type="continuationSeparator" w:id="0">
    <w:p w:rsidR="00646338" w:rsidRDefault="0064633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835E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8" w:rsidRDefault="00646338" w:rsidP="001D2382">
      <w:pPr>
        <w:spacing w:after="0" w:line="240" w:lineRule="auto"/>
      </w:pPr>
      <w:r>
        <w:separator/>
      </w:r>
    </w:p>
  </w:footnote>
  <w:footnote w:type="continuationSeparator" w:id="0">
    <w:p w:rsidR="00646338" w:rsidRDefault="0064633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4633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4633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4633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21F8"/>
    <w:rsid w:val="000428AC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B1BA-BAD8-4D3D-AC15-CF7E33C1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837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2022-03-21T08:22:00Z</cp:lastPrinted>
  <dcterms:created xsi:type="dcterms:W3CDTF">2022-04-04T06:05:00Z</dcterms:created>
  <dcterms:modified xsi:type="dcterms:W3CDTF">2022-04-04T06:44:00Z</dcterms:modified>
</cp:coreProperties>
</file>