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67B17" w:rsidRPr="00EF593E">
        <w:rPr>
          <w:rFonts w:ascii="Times New Roman" w:hAnsi="Times New Roman"/>
          <w:b/>
          <w:sz w:val="24"/>
          <w:szCs w:val="24"/>
        </w:rPr>
        <w:t>1</w:t>
      </w:r>
      <w:r w:rsidR="00D93803" w:rsidRPr="00EF593E">
        <w:rPr>
          <w:rFonts w:ascii="Times New Roman" w:hAnsi="Times New Roman"/>
          <w:b/>
          <w:sz w:val="24"/>
          <w:szCs w:val="24"/>
        </w:rPr>
        <w:t>652</w:t>
      </w:r>
      <w:r w:rsidR="000E6E5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AB275C" w:rsidRPr="00EF593E">
        <w:rPr>
          <w:rFonts w:ascii="Times New Roman" w:hAnsi="Times New Roman"/>
          <w:b/>
          <w:sz w:val="24"/>
          <w:szCs w:val="24"/>
        </w:rPr>
        <w:t>0</w:t>
      </w:r>
      <w:r w:rsidR="00D93803" w:rsidRPr="00EF593E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AB275C" w:rsidRPr="00EF593E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Vă informăm că în perioada </w:t>
      </w:r>
      <w:r w:rsidR="00403EA3" w:rsidRPr="00EF593E">
        <w:rPr>
          <w:rFonts w:ascii="Times New Roman" w:hAnsi="Times New Roman"/>
          <w:b/>
          <w:sz w:val="24"/>
          <w:szCs w:val="24"/>
        </w:rPr>
        <w:t>01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403EA3" w:rsidRPr="00EF593E">
        <w:rPr>
          <w:rFonts w:ascii="Times New Roman" w:hAnsi="Times New Roman"/>
          <w:b/>
          <w:sz w:val="24"/>
          <w:szCs w:val="24"/>
        </w:rPr>
        <w:t>07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Martie</w:t>
      </w:r>
      <w:r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prevăzute în</w:t>
      </w:r>
      <w:r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>H.G.nr. 1332/2010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403EA3" w:rsidRPr="00EF593E">
        <w:rPr>
          <w:rFonts w:ascii="Times New Roman" w:hAnsi="Times New Roman"/>
          <w:b/>
          <w:sz w:val="24"/>
          <w:szCs w:val="24"/>
        </w:rPr>
        <w:t>01 – 07 Martie 2021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Pr="00EF593E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403EA3" w:rsidRPr="00EF593E" w:rsidRDefault="00403EA3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cu ocazia meciurilor de fotbal dintre echipele </w:t>
      </w:r>
      <w:r w:rsidRPr="00EF593E">
        <w:rPr>
          <w:rFonts w:ascii="Times New Roman" w:hAnsi="Times New Roman"/>
          <w:b/>
          <w:sz w:val="24"/>
          <w:szCs w:val="24"/>
        </w:rPr>
        <w:t>Dinamo București – Dunărea Călărași (Cupa României)</w:t>
      </w:r>
      <w:r w:rsidRPr="00EF593E">
        <w:rPr>
          <w:rFonts w:ascii="Times New Roman" w:hAnsi="Times New Roman"/>
          <w:sz w:val="24"/>
          <w:szCs w:val="24"/>
        </w:rPr>
        <w:t xml:space="preserve"> și </w:t>
      </w:r>
      <w:r w:rsidRPr="00EF593E">
        <w:rPr>
          <w:rFonts w:ascii="Times New Roman" w:hAnsi="Times New Roman"/>
          <w:b/>
          <w:sz w:val="24"/>
          <w:szCs w:val="24"/>
        </w:rPr>
        <w:t xml:space="preserve">Dunărea Călărași –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Ripensia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Timișoara (Liga II)</w:t>
      </w:r>
      <w:r w:rsidRPr="00EF593E">
        <w:rPr>
          <w:rFonts w:ascii="Times New Roman" w:hAnsi="Times New Roman"/>
          <w:sz w:val="24"/>
          <w:szCs w:val="24"/>
        </w:rPr>
        <w:t xml:space="preserve"> .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01 – 07 Martie 2021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 w:rsidRPr="00EF593E">
        <w:rPr>
          <w:rFonts w:ascii="Times New Roman" w:hAnsi="Times New Roman"/>
          <w:b/>
          <w:sz w:val="24"/>
          <w:szCs w:val="24"/>
        </w:rPr>
        <w:t>2</w:t>
      </w:r>
      <w:r w:rsidR="00EF593E">
        <w:rPr>
          <w:rFonts w:ascii="Times New Roman" w:hAnsi="Times New Roman"/>
          <w:b/>
          <w:sz w:val="24"/>
          <w:szCs w:val="24"/>
        </w:rPr>
        <w:t>13</w:t>
      </w:r>
      <w:r w:rsidR="00133C69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0D5E2D" w:rsidRPr="00EF593E">
        <w:rPr>
          <w:rFonts w:ascii="Times New Roman" w:hAnsi="Times New Roman"/>
          <w:b/>
          <w:sz w:val="24"/>
          <w:szCs w:val="24"/>
        </w:rPr>
        <w:t>22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D5E2D" w:rsidRPr="00EF593E">
        <w:rPr>
          <w:rFonts w:ascii="Times New Roman" w:hAnsi="Times New Roman"/>
          <w:b/>
          <w:sz w:val="24"/>
          <w:szCs w:val="24"/>
        </w:rPr>
        <w:t>3</w:t>
      </w:r>
      <w:r w:rsidR="00EF593E">
        <w:rPr>
          <w:rFonts w:ascii="Times New Roman" w:hAnsi="Times New Roman"/>
          <w:b/>
          <w:sz w:val="24"/>
          <w:szCs w:val="24"/>
        </w:rPr>
        <w:t>0</w:t>
      </w:r>
      <w:r w:rsidR="001006AA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F593E">
        <w:rPr>
          <w:rFonts w:ascii="Times New Roman" w:hAnsi="Times New Roman"/>
          <w:b/>
          <w:sz w:val="24"/>
          <w:szCs w:val="24"/>
        </w:rPr>
        <w:t>7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EF593E">
        <w:rPr>
          <w:rFonts w:ascii="Times New Roman" w:hAnsi="Times New Roman"/>
          <w:b/>
          <w:sz w:val="24"/>
          <w:szCs w:val="24"/>
        </w:rPr>
        <w:t>89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D5E2D" w:rsidRPr="00EF593E">
        <w:rPr>
          <w:rFonts w:ascii="Times New Roman" w:hAnsi="Times New Roman"/>
          <w:b/>
          <w:sz w:val="24"/>
          <w:szCs w:val="24"/>
        </w:rPr>
        <w:t>5</w:t>
      </w:r>
      <w:r w:rsidR="00EF593E">
        <w:rPr>
          <w:rFonts w:ascii="Times New Roman" w:hAnsi="Times New Roman"/>
          <w:b/>
          <w:sz w:val="24"/>
          <w:szCs w:val="24"/>
        </w:rPr>
        <w:t>1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F593E">
        <w:rPr>
          <w:rFonts w:ascii="Times New Roman" w:hAnsi="Times New Roman"/>
          <w:b/>
          <w:sz w:val="24"/>
          <w:szCs w:val="24"/>
        </w:rPr>
        <w:t>15400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EF593E">
        <w:rPr>
          <w:rFonts w:ascii="Times New Roman" w:hAnsi="Times New Roman"/>
          <w:b/>
          <w:sz w:val="24"/>
          <w:szCs w:val="24"/>
        </w:rPr>
        <w:t>38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EF593E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D0057F">
        <w:rPr>
          <w:rFonts w:ascii="Times New Roman" w:hAnsi="Times New Roman"/>
          <w:b/>
          <w:sz w:val="24"/>
          <w:szCs w:val="24"/>
        </w:rPr>
        <w:t>7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0D5E2D" w:rsidRPr="00EF593E">
        <w:rPr>
          <w:rFonts w:ascii="Times New Roman" w:hAnsi="Times New Roman"/>
          <w:b/>
          <w:sz w:val="24"/>
          <w:szCs w:val="24"/>
        </w:rPr>
        <w:t>1450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D0057F">
        <w:rPr>
          <w:rFonts w:ascii="Times New Roman" w:hAnsi="Times New Roman"/>
          <w:b/>
          <w:sz w:val="24"/>
          <w:szCs w:val="24"/>
        </w:rPr>
        <w:t>1</w:t>
      </w:r>
      <w:r w:rsidR="000D5E2D" w:rsidRPr="00EF593E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D0057F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D0057F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="003732FC" w:rsidRPr="00EF593E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D0057F">
        <w:rPr>
          <w:rFonts w:ascii="Times New Roman" w:hAnsi="Times New Roman"/>
          <w:b/>
          <w:sz w:val="24"/>
          <w:szCs w:val="24"/>
          <w:lang w:eastAsia="ro-RO"/>
        </w:rPr>
        <w:t>3450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EF593E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D0057F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957034" w:rsidRPr="00EF593E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957034" w:rsidRPr="00EF593E" w:rsidRDefault="00957034" w:rsidP="0095703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034" w:rsidRPr="00EF593E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H.C.L. nr.219/2008 regulament de gospodărire comunală a municipiului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în valoare de 500 lei . </w:t>
      </w: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7F" w:rsidRDefault="0041047F" w:rsidP="001D2382">
      <w:pPr>
        <w:spacing w:after="0" w:line="240" w:lineRule="auto"/>
      </w:pPr>
      <w:r>
        <w:separator/>
      </w:r>
    </w:p>
  </w:endnote>
  <w:endnote w:type="continuationSeparator" w:id="0">
    <w:p w:rsidR="0041047F" w:rsidRDefault="0041047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0057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7F" w:rsidRDefault="0041047F" w:rsidP="001D2382">
      <w:pPr>
        <w:spacing w:after="0" w:line="240" w:lineRule="auto"/>
      </w:pPr>
      <w:r>
        <w:separator/>
      </w:r>
    </w:p>
  </w:footnote>
  <w:footnote w:type="continuationSeparator" w:id="0">
    <w:p w:rsidR="0041047F" w:rsidRDefault="0041047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104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104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104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38CC-3039-40E2-B12C-8D105262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696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2020-09-29T10:11:00Z</cp:lastPrinted>
  <dcterms:created xsi:type="dcterms:W3CDTF">2021-03-08T06:19:00Z</dcterms:created>
  <dcterms:modified xsi:type="dcterms:W3CDTF">2021-03-08T07:10:00Z</dcterms:modified>
</cp:coreProperties>
</file>